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7128"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p>
    <w:p w14:paraId="0DB6E1C7" w14:textId="77777777" w:rsidR="000208DC" w:rsidRPr="00FB539C" w:rsidRDefault="000208DC" w:rsidP="000208DC">
      <w:pPr>
        <w:spacing w:after="0" w:line="240" w:lineRule="auto"/>
        <w:jc w:val="center"/>
        <w:rPr>
          <w:rFonts w:ascii="Times New Roman" w:hAnsi="Times New Roman" w:cs="Times New Roman"/>
          <w:b/>
          <w:kern w:val="0"/>
          <w:sz w:val="24"/>
          <w:szCs w:val="24"/>
          <w14:ligatures w14:val="none"/>
        </w:rPr>
      </w:pPr>
      <w:r w:rsidRPr="00FB539C">
        <w:rPr>
          <w:rFonts w:ascii="Times New Roman" w:hAnsi="Times New Roman" w:cs="Times New Roman"/>
          <w:b/>
          <w:kern w:val="0"/>
          <w:sz w:val="24"/>
          <w:szCs w:val="24"/>
          <w14:ligatures w14:val="none"/>
        </w:rPr>
        <w:t>GREENWICH TOWNSHIP</w:t>
      </w:r>
    </w:p>
    <w:p w14:paraId="3C004564" w14:textId="77777777" w:rsidR="000208DC" w:rsidRPr="00FB539C" w:rsidRDefault="000208DC" w:rsidP="000208DC">
      <w:pPr>
        <w:spacing w:after="0" w:line="240" w:lineRule="auto"/>
        <w:jc w:val="center"/>
        <w:rPr>
          <w:rFonts w:ascii="Times New Roman" w:hAnsi="Times New Roman" w:cs="Times New Roman"/>
          <w:b/>
          <w:kern w:val="0"/>
          <w:sz w:val="24"/>
          <w:szCs w:val="24"/>
          <w14:ligatures w14:val="none"/>
        </w:rPr>
      </w:pPr>
      <w:r w:rsidRPr="00FB539C">
        <w:rPr>
          <w:rFonts w:ascii="Times New Roman" w:hAnsi="Times New Roman" w:cs="Times New Roman"/>
          <w:b/>
          <w:kern w:val="0"/>
          <w:sz w:val="24"/>
          <w:szCs w:val="24"/>
          <w14:ligatures w14:val="none"/>
        </w:rPr>
        <w:t>MINUTES OF THE TOWNSHIP COMMITTEE MEETING</w:t>
      </w:r>
    </w:p>
    <w:p w14:paraId="7172ECB6" w14:textId="28DE1CED" w:rsidR="000208DC" w:rsidRPr="00FB539C" w:rsidRDefault="000208DC" w:rsidP="000208DC">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MAY 28</w:t>
      </w:r>
      <w:r w:rsidRPr="00FB539C">
        <w:rPr>
          <w:rFonts w:ascii="Times New Roman" w:hAnsi="Times New Roman" w:cs="Times New Roman"/>
          <w:b/>
          <w:kern w:val="0"/>
          <w:sz w:val="24"/>
          <w:szCs w:val="24"/>
          <w14:ligatures w14:val="none"/>
        </w:rPr>
        <w:t>, 2024</w:t>
      </w:r>
    </w:p>
    <w:p w14:paraId="60EFE4B9" w14:textId="77777777" w:rsidR="000208DC" w:rsidRPr="00FB539C" w:rsidRDefault="000208DC" w:rsidP="000208DC">
      <w:pPr>
        <w:spacing w:after="0" w:line="240" w:lineRule="auto"/>
        <w:jc w:val="center"/>
        <w:rPr>
          <w:rFonts w:ascii="Times New Roman" w:hAnsi="Times New Roman" w:cs="Times New Roman"/>
          <w:b/>
          <w:kern w:val="0"/>
          <w:sz w:val="24"/>
          <w:szCs w:val="24"/>
          <w14:ligatures w14:val="none"/>
        </w:rPr>
      </w:pPr>
      <w:r w:rsidRPr="00FB539C">
        <w:rPr>
          <w:rFonts w:ascii="Times New Roman" w:hAnsi="Times New Roman" w:cs="Times New Roman"/>
          <w:b/>
          <w:kern w:val="0"/>
          <w:sz w:val="24"/>
          <w:szCs w:val="24"/>
          <w14:ligatures w14:val="none"/>
        </w:rPr>
        <w:t>7:00 p.m.</w:t>
      </w:r>
    </w:p>
    <w:p w14:paraId="6E26688B" w14:textId="77777777" w:rsidR="000208DC" w:rsidRPr="00FB539C" w:rsidRDefault="000208DC" w:rsidP="000208DC">
      <w:pPr>
        <w:spacing w:after="0" w:line="240" w:lineRule="auto"/>
        <w:jc w:val="center"/>
        <w:rPr>
          <w:rFonts w:ascii="Times New Roman" w:hAnsi="Times New Roman" w:cs="Times New Roman"/>
          <w:b/>
          <w:kern w:val="0"/>
          <w:sz w:val="24"/>
          <w:szCs w:val="24"/>
          <w14:ligatures w14:val="none"/>
        </w:rPr>
      </w:pPr>
    </w:p>
    <w:p w14:paraId="52858672" w14:textId="6714429E" w:rsidR="000208DC" w:rsidRPr="00FB539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 xml:space="preserve">Mayor Reinhart called the meeting to order stating “adequate notice of this meeting was provided in compliance with the Open Public Meeting Act notifying the South Jersey Times on </w:t>
      </w:r>
      <w:r>
        <w:rPr>
          <w:rFonts w:ascii="Times New Roman" w:hAnsi="Times New Roman" w:cs="Times New Roman"/>
          <w:kern w:val="0"/>
          <w:sz w:val="24"/>
          <w:szCs w:val="24"/>
          <w14:ligatures w14:val="none"/>
        </w:rPr>
        <w:t>April 30</w:t>
      </w:r>
      <w:r w:rsidRPr="00FB539C">
        <w:rPr>
          <w:rFonts w:ascii="Times New Roman" w:hAnsi="Times New Roman" w:cs="Times New Roman"/>
          <w:kern w:val="0"/>
          <w:sz w:val="24"/>
          <w:szCs w:val="24"/>
          <w14:ligatures w14:val="none"/>
        </w:rPr>
        <w:t>, 2024.”</w:t>
      </w:r>
    </w:p>
    <w:p w14:paraId="67839742"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p>
    <w:p w14:paraId="3E4EA2A2" w14:textId="1C250DEC" w:rsidR="000208DC" w:rsidRPr="00FB539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Roll Call</w:t>
      </w:r>
      <w:r w:rsidRPr="00FB539C">
        <w:rPr>
          <w:rFonts w:ascii="Times New Roman" w:hAnsi="Times New Roman" w:cs="Times New Roman"/>
          <w:kern w:val="0"/>
          <w:sz w:val="24"/>
          <w:szCs w:val="24"/>
          <w14:ligatures w14:val="none"/>
        </w:rPr>
        <w:t>: Mayor Reinhart, Committeeman Werley and Deputy Mayor Orr were present.  Also present were Thomas Seeley, Esq., Township Solicitor</w:t>
      </w:r>
      <w:r>
        <w:rPr>
          <w:rFonts w:ascii="Times New Roman" w:hAnsi="Times New Roman" w:cs="Times New Roman"/>
          <w:kern w:val="0"/>
          <w:sz w:val="24"/>
          <w:szCs w:val="24"/>
          <w14:ligatures w14:val="none"/>
        </w:rPr>
        <w:t xml:space="preserve">; Amy Colaneri, </w:t>
      </w:r>
      <w:proofErr w:type="gramStart"/>
      <w:r>
        <w:rPr>
          <w:rFonts w:ascii="Times New Roman" w:hAnsi="Times New Roman" w:cs="Times New Roman"/>
          <w:kern w:val="0"/>
          <w:sz w:val="24"/>
          <w:szCs w:val="24"/>
          <w14:ligatures w14:val="none"/>
        </w:rPr>
        <w:t xml:space="preserve">CFO;  </w:t>
      </w:r>
      <w:r w:rsidRPr="00FB539C">
        <w:rPr>
          <w:rFonts w:ascii="Times New Roman" w:hAnsi="Times New Roman" w:cs="Times New Roman"/>
          <w:kern w:val="0"/>
          <w:sz w:val="24"/>
          <w:szCs w:val="24"/>
          <w14:ligatures w14:val="none"/>
        </w:rPr>
        <w:t>and</w:t>
      </w:r>
      <w:proofErr w:type="gramEnd"/>
      <w:r w:rsidRPr="00FB539C">
        <w:rPr>
          <w:rFonts w:ascii="Times New Roman" w:hAnsi="Times New Roman" w:cs="Times New Roman"/>
          <w:kern w:val="0"/>
          <w:sz w:val="24"/>
          <w:szCs w:val="24"/>
          <w14:ligatures w14:val="none"/>
        </w:rPr>
        <w:t xml:space="preserve"> Lisa Garrison, Township Clerk. </w:t>
      </w:r>
    </w:p>
    <w:p w14:paraId="69C1EAA7"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p>
    <w:p w14:paraId="4F5405A6" w14:textId="77777777" w:rsidR="000208D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Flag Salute</w:t>
      </w:r>
      <w:r w:rsidRPr="00FB539C">
        <w:rPr>
          <w:rFonts w:ascii="Times New Roman" w:hAnsi="Times New Roman" w:cs="Times New Roman"/>
          <w:kern w:val="0"/>
          <w:sz w:val="24"/>
          <w:szCs w:val="24"/>
          <w14:ligatures w14:val="none"/>
        </w:rPr>
        <w:t>:    Mayor Reinhart</w:t>
      </w:r>
    </w:p>
    <w:p w14:paraId="6FFEBA68" w14:textId="77777777" w:rsidR="000208DC" w:rsidRDefault="000208DC" w:rsidP="000208DC">
      <w:pPr>
        <w:spacing w:after="0" w:line="240" w:lineRule="auto"/>
        <w:jc w:val="both"/>
        <w:rPr>
          <w:rFonts w:ascii="Times New Roman" w:hAnsi="Times New Roman" w:cs="Times New Roman"/>
          <w:kern w:val="0"/>
          <w:sz w:val="24"/>
          <w:szCs w:val="24"/>
          <w14:ligatures w14:val="none"/>
        </w:rPr>
      </w:pPr>
    </w:p>
    <w:p w14:paraId="7424E166" w14:textId="508C8D16" w:rsidR="000208DC" w:rsidRDefault="000208DC" w:rsidP="000208DC">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2024 Municipal Budget </w:t>
      </w:r>
    </w:p>
    <w:p w14:paraId="0E6B7B7B" w14:textId="77777777" w:rsidR="000208DC" w:rsidRDefault="000208DC" w:rsidP="000208DC">
      <w:pPr>
        <w:spacing w:after="0" w:line="240" w:lineRule="auto"/>
        <w:jc w:val="both"/>
        <w:rPr>
          <w:rFonts w:ascii="Times New Roman" w:hAnsi="Times New Roman" w:cs="Times New Roman"/>
          <w:b/>
          <w:bCs/>
          <w:kern w:val="0"/>
          <w:sz w:val="24"/>
          <w:szCs w:val="24"/>
          <w14:ligatures w14:val="none"/>
        </w:rPr>
      </w:pPr>
    </w:p>
    <w:p w14:paraId="7B3CF3CC" w14:textId="77777777" w:rsidR="000208DC" w:rsidRPr="001D5879" w:rsidRDefault="000208DC" w:rsidP="000208DC">
      <w:pPr>
        <w:tabs>
          <w:tab w:val="left" w:pos="2378"/>
          <w:tab w:val="center" w:pos="4680"/>
        </w:tabs>
        <w:spacing w:after="0" w:line="240" w:lineRule="auto"/>
        <w:jc w:val="center"/>
        <w:rPr>
          <w:rFonts w:ascii="Times New Roman" w:hAnsi="Times New Roman"/>
          <w:b/>
          <w:sz w:val="24"/>
        </w:rPr>
      </w:pPr>
      <w:r w:rsidRPr="001D5879">
        <w:rPr>
          <w:rFonts w:ascii="Times New Roman" w:hAnsi="Times New Roman"/>
          <w:b/>
          <w:sz w:val="24"/>
        </w:rPr>
        <w:t xml:space="preserve">RESOLUTION NO. </w:t>
      </w:r>
      <w:r>
        <w:rPr>
          <w:rFonts w:ascii="Times New Roman" w:hAnsi="Times New Roman"/>
          <w:b/>
          <w:sz w:val="24"/>
        </w:rPr>
        <w:t xml:space="preserve"> 5</w:t>
      </w:r>
      <w:r w:rsidRPr="001D5879">
        <w:rPr>
          <w:rFonts w:ascii="Times New Roman" w:hAnsi="Times New Roman"/>
          <w:b/>
          <w:sz w:val="24"/>
        </w:rPr>
        <w:t>-</w:t>
      </w:r>
      <w:r>
        <w:rPr>
          <w:rFonts w:ascii="Times New Roman" w:hAnsi="Times New Roman"/>
          <w:b/>
          <w:sz w:val="24"/>
        </w:rPr>
        <w:t>23</w:t>
      </w:r>
      <w:r w:rsidRPr="001D5879">
        <w:rPr>
          <w:rFonts w:ascii="Times New Roman" w:hAnsi="Times New Roman"/>
          <w:b/>
          <w:sz w:val="24"/>
        </w:rPr>
        <w:t>-20</w:t>
      </w:r>
      <w:r>
        <w:rPr>
          <w:rFonts w:ascii="Times New Roman" w:hAnsi="Times New Roman"/>
          <w:b/>
          <w:sz w:val="24"/>
        </w:rPr>
        <w:t>24</w:t>
      </w:r>
    </w:p>
    <w:p w14:paraId="6C61C634" w14:textId="77777777" w:rsidR="000208DC" w:rsidRPr="001D5879" w:rsidRDefault="000208DC" w:rsidP="000208DC">
      <w:pPr>
        <w:spacing w:after="0" w:line="240" w:lineRule="auto"/>
        <w:jc w:val="center"/>
        <w:rPr>
          <w:rFonts w:ascii="Times New Roman" w:hAnsi="Times New Roman"/>
          <w:b/>
          <w:sz w:val="24"/>
        </w:rPr>
      </w:pPr>
    </w:p>
    <w:p w14:paraId="7DFDA4B6" w14:textId="77777777" w:rsidR="000208DC" w:rsidRPr="001D5879" w:rsidRDefault="000208DC" w:rsidP="000208DC">
      <w:pPr>
        <w:spacing w:after="0" w:line="240" w:lineRule="auto"/>
        <w:jc w:val="center"/>
        <w:rPr>
          <w:rFonts w:ascii="Times New Roman" w:hAnsi="Times New Roman"/>
          <w:b/>
          <w:sz w:val="24"/>
        </w:rPr>
      </w:pPr>
      <w:r w:rsidRPr="001D5879">
        <w:rPr>
          <w:rFonts w:ascii="Times New Roman" w:hAnsi="Times New Roman"/>
          <w:b/>
          <w:sz w:val="24"/>
        </w:rPr>
        <w:t>RESOLUTION ADOPTING THE 20</w:t>
      </w:r>
      <w:r>
        <w:rPr>
          <w:rFonts w:ascii="Times New Roman" w:hAnsi="Times New Roman"/>
          <w:b/>
          <w:sz w:val="24"/>
        </w:rPr>
        <w:t>24</w:t>
      </w:r>
      <w:r w:rsidRPr="001D5879">
        <w:rPr>
          <w:rFonts w:ascii="Times New Roman" w:hAnsi="Times New Roman"/>
          <w:b/>
          <w:sz w:val="24"/>
        </w:rPr>
        <w:t xml:space="preserve"> MUNICIPAL BUDGET</w:t>
      </w:r>
    </w:p>
    <w:p w14:paraId="06A4C2A5" w14:textId="77777777" w:rsidR="000208DC" w:rsidRPr="001D5879" w:rsidRDefault="000208DC" w:rsidP="000208DC">
      <w:pPr>
        <w:spacing w:after="0" w:line="240" w:lineRule="auto"/>
        <w:jc w:val="center"/>
        <w:rPr>
          <w:rFonts w:ascii="Times New Roman" w:hAnsi="Times New Roman"/>
          <w:b/>
          <w:sz w:val="24"/>
        </w:rPr>
      </w:pPr>
    </w:p>
    <w:p w14:paraId="79CBF666" w14:textId="77777777" w:rsidR="000208DC" w:rsidRPr="001D5879" w:rsidRDefault="000208DC" w:rsidP="000208DC">
      <w:pPr>
        <w:spacing w:after="0" w:line="240" w:lineRule="auto"/>
        <w:rPr>
          <w:rFonts w:ascii="Times New Roman" w:hAnsi="Times New Roman"/>
          <w:sz w:val="24"/>
        </w:rPr>
      </w:pPr>
      <w:r w:rsidRPr="001D5879">
        <w:rPr>
          <w:rFonts w:ascii="Times New Roman" w:hAnsi="Times New Roman"/>
          <w:b/>
          <w:sz w:val="24"/>
        </w:rPr>
        <w:tab/>
        <w:t>BE IT RESOLVED,</w:t>
      </w:r>
      <w:r w:rsidRPr="001D5879">
        <w:rPr>
          <w:rFonts w:ascii="Times New Roman" w:hAnsi="Times New Roman"/>
          <w:sz w:val="24"/>
        </w:rPr>
        <w:t xml:space="preserve"> that the following statements of revenues and appropriations shall constitute the Municipal Budget for the year 20</w:t>
      </w:r>
      <w:r>
        <w:rPr>
          <w:rFonts w:ascii="Times New Roman" w:hAnsi="Times New Roman"/>
          <w:sz w:val="24"/>
        </w:rPr>
        <w:t>24</w:t>
      </w:r>
      <w:r w:rsidRPr="001D5879">
        <w:rPr>
          <w:rFonts w:ascii="Times New Roman" w:hAnsi="Times New Roman"/>
          <w:sz w:val="24"/>
        </w:rPr>
        <w:t>; and</w:t>
      </w:r>
    </w:p>
    <w:p w14:paraId="20B8ABAE" w14:textId="77777777" w:rsidR="000208DC" w:rsidRPr="001D5879" w:rsidRDefault="000208DC" w:rsidP="000208DC">
      <w:pPr>
        <w:spacing w:after="0" w:line="240" w:lineRule="auto"/>
        <w:rPr>
          <w:rFonts w:ascii="Times New Roman" w:hAnsi="Times New Roman"/>
          <w:sz w:val="24"/>
        </w:rPr>
      </w:pPr>
    </w:p>
    <w:p w14:paraId="679EF92A" w14:textId="77777777" w:rsidR="000208DC" w:rsidRPr="001D5879" w:rsidRDefault="000208DC" w:rsidP="000208DC">
      <w:pPr>
        <w:spacing w:after="0" w:line="240" w:lineRule="auto"/>
        <w:rPr>
          <w:rFonts w:ascii="Times New Roman" w:hAnsi="Times New Roman"/>
          <w:sz w:val="24"/>
        </w:rPr>
      </w:pPr>
      <w:r w:rsidRPr="001D5879">
        <w:rPr>
          <w:rFonts w:ascii="Times New Roman" w:hAnsi="Times New Roman"/>
          <w:sz w:val="24"/>
        </w:rPr>
        <w:tab/>
      </w:r>
      <w:r w:rsidRPr="001D5879">
        <w:rPr>
          <w:rFonts w:ascii="Times New Roman" w:hAnsi="Times New Roman"/>
          <w:b/>
          <w:sz w:val="24"/>
        </w:rPr>
        <w:t xml:space="preserve">BE IT FURTHER RESOLVED, </w:t>
      </w:r>
      <w:r w:rsidRPr="001D5879">
        <w:rPr>
          <w:rFonts w:ascii="Times New Roman" w:hAnsi="Times New Roman"/>
          <w:sz w:val="24"/>
        </w:rPr>
        <w:t>that said budget was published in The South Jersey Times on</w:t>
      </w:r>
      <w:r>
        <w:rPr>
          <w:rFonts w:ascii="Times New Roman" w:hAnsi="Times New Roman"/>
          <w:sz w:val="24"/>
        </w:rPr>
        <w:t xml:space="preserve"> May 15, 2024</w:t>
      </w:r>
      <w:r w:rsidRPr="001D5879">
        <w:rPr>
          <w:rFonts w:ascii="Times New Roman" w:hAnsi="Times New Roman"/>
          <w:sz w:val="24"/>
        </w:rPr>
        <w:t>; and</w:t>
      </w:r>
    </w:p>
    <w:p w14:paraId="58C9C0FC" w14:textId="77777777" w:rsidR="000208DC" w:rsidRPr="001D5879" w:rsidRDefault="000208DC" w:rsidP="000208DC">
      <w:pPr>
        <w:spacing w:after="0" w:line="240" w:lineRule="auto"/>
        <w:rPr>
          <w:rFonts w:ascii="Times New Roman" w:hAnsi="Times New Roman"/>
          <w:sz w:val="24"/>
        </w:rPr>
      </w:pPr>
    </w:p>
    <w:p w14:paraId="4EFD5FA2" w14:textId="77777777" w:rsidR="000208DC" w:rsidRDefault="000208DC" w:rsidP="000208DC">
      <w:pPr>
        <w:spacing w:after="0" w:line="240" w:lineRule="auto"/>
        <w:rPr>
          <w:rFonts w:ascii="Times New Roman" w:hAnsi="Times New Roman"/>
          <w:sz w:val="24"/>
        </w:rPr>
      </w:pPr>
      <w:r w:rsidRPr="001D5879">
        <w:rPr>
          <w:rFonts w:ascii="Times New Roman" w:hAnsi="Times New Roman"/>
          <w:sz w:val="24"/>
        </w:rPr>
        <w:tab/>
      </w:r>
      <w:r w:rsidRPr="001D5879">
        <w:rPr>
          <w:rFonts w:ascii="Times New Roman" w:hAnsi="Times New Roman"/>
          <w:b/>
          <w:sz w:val="24"/>
        </w:rPr>
        <w:t xml:space="preserve">BE IT FURTHER RESOLVED </w:t>
      </w:r>
      <w:r w:rsidRPr="001D5879">
        <w:rPr>
          <w:rFonts w:ascii="Times New Roman" w:hAnsi="Times New Roman"/>
          <w:sz w:val="24"/>
        </w:rPr>
        <w:t>that the Governing Body of the Township of Greenwich does hereby adopt the attached as the Budget for the year 20</w:t>
      </w:r>
      <w:r>
        <w:rPr>
          <w:rFonts w:ascii="Times New Roman" w:hAnsi="Times New Roman"/>
          <w:sz w:val="24"/>
        </w:rPr>
        <w:t>24</w:t>
      </w:r>
      <w:r w:rsidRPr="001D5879">
        <w:rPr>
          <w:rFonts w:ascii="Times New Roman" w:hAnsi="Times New Roman"/>
          <w:sz w:val="24"/>
        </w:rPr>
        <w:t>.</w:t>
      </w:r>
    </w:p>
    <w:p w14:paraId="694AACC1" w14:textId="77777777" w:rsidR="000208DC" w:rsidRDefault="000208DC" w:rsidP="000208DC">
      <w:pPr>
        <w:spacing w:after="0" w:line="240" w:lineRule="auto"/>
        <w:rPr>
          <w:rFonts w:ascii="Times New Roman" w:hAnsi="Times New Roman"/>
          <w:sz w:val="24"/>
        </w:rPr>
      </w:pPr>
    </w:p>
    <w:p w14:paraId="2239AF97" w14:textId="0F663F3F" w:rsidR="000208DC" w:rsidRDefault="000208DC" w:rsidP="000208DC">
      <w:pPr>
        <w:spacing w:after="0" w:line="240" w:lineRule="auto"/>
        <w:rPr>
          <w:rFonts w:ascii="Times New Roman" w:hAnsi="Times New Roman"/>
          <w:sz w:val="24"/>
        </w:rPr>
      </w:pPr>
      <w:r>
        <w:rPr>
          <w:rFonts w:ascii="Times New Roman" w:hAnsi="Times New Roman"/>
          <w:sz w:val="24"/>
        </w:rPr>
        <w:tab/>
        <w:t>On motion of Mayor Reinhart, seconded by Deputy Mayor Orr to open the public hearing, unanimously carried.  The public indicated they had not seen anything posted on the website and there were no documents present.  There being no further comment forthcoming on motion of Mayor Reinhart, seconded by Deputy Mayor Orr to close the public hearing, unanimously carried.  After discussion, the Committee on motion of Deputy Mayor Orr, seconded by Mayor Reinhart to table the resolution, unanimously carried.</w:t>
      </w:r>
    </w:p>
    <w:p w14:paraId="65698A3E" w14:textId="77777777" w:rsidR="000208DC" w:rsidRDefault="000208DC" w:rsidP="000208DC">
      <w:pPr>
        <w:spacing w:after="0" w:line="240" w:lineRule="auto"/>
        <w:jc w:val="both"/>
        <w:rPr>
          <w:rFonts w:ascii="Times New Roman" w:hAnsi="Times New Roman" w:cs="Times New Roman"/>
          <w:kern w:val="0"/>
          <w:sz w:val="24"/>
          <w:szCs w:val="24"/>
          <w14:ligatures w14:val="none"/>
        </w:rPr>
      </w:pPr>
    </w:p>
    <w:p w14:paraId="41DE4BB8" w14:textId="3DF0684F" w:rsidR="000208DC" w:rsidRPr="0092544A" w:rsidRDefault="000208DC" w:rsidP="0092544A">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Ordinances:</w:t>
      </w:r>
    </w:p>
    <w:p w14:paraId="080B974E" w14:textId="77777777" w:rsidR="000208DC" w:rsidRPr="00E15479" w:rsidRDefault="000208DC" w:rsidP="000208DC">
      <w:pPr>
        <w:spacing w:after="0"/>
        <w:ind w:left="720" w:right="547"/>
        <w:jc w:val="center"/>
        <w:rPr>
          <w:rFonts w:ascii="Times New Roman" w:hAnsi="Times New Roman" w:cs="Times New Roman"/>
          <w:b/>
          <w:sz w:val="24"/>
          <w:szCs w:val="24"/>
        </w:rPr>
      </w:pPr>
    </w:p>
    <w:p w14:paraId="3FB84D6C" w14:textId="77777777" w:rsidR="000208DC" w:rsidRPr="00E15479" w:rsidRDefault="000208DC" w:rsidP="000208DC">
      <w:pPr>
        <w:ind w:left="720" w:right="547"/>
        <w:jc w:val="center"/>
        <w:rPr>
          <w:rFonts w:ascii="Times New Roman" w:hAnsi="Times New Roman" w:cs="Times New Roman"/>
          <w:b/>
          <w:sz w:val="24"/>
          <w:szCs w:val="24"/>
        </w:rPr>
      </w:pPr>
      <w:r w:rsidRPr="00E15479">
        <w:rPr>
          <w:rFonts w:ascii="Times New Roman" w:hAnsi="Times New Roman" w:cs="Times New Roman"/>
          <w:b/>
          <w:sz w:val="24"/>
          <w:szCs w:val="24"/>
        </w:rPr>
        <w:t>PROPOSED ORDINANCE NO. 82-2024</w:t>
      </w:r>
    </w:p>
    <w:p w14:paraId="17254249" w14:textId="53363E24" w:rsidR="0092544A" w:rsidRDefault="000208DC" w:rsidP="0092544A">
      <w:pPr>
        <w:ind w:left="720" w:right="547"/>
        <w:jc w:val="center"/>
        <w:rPr>
          <w:rFonts w:ascii="Times New Roman" w:hAnsi="Times New Roman" w:cs="Times New Roman"/>
          <w:b/>
          <w:sz w:val="24"/>
          <w:szCs w:val="24"/>
        </w:rPr>
      </w:pPr>
      <w:r w:rsidRPr="00E15479">
        <w:rPr>
          <w:rFonts w:ascii="Times New Roman" w:hAnsi="Times New Roman" w:cs="Times New Roman"/>
          <w:b/>
          <w:sz w:val="24"/>
          <w:szCs w:val="24"/>
        </w:rPr>
        <w:t xml:space="preserve">TREE REMOVAL AND REPLACEMENT </w:t>
      </w:r>
    </w:p>
    <w:p w14:paraId="50B016DD" w14:textId="4D998F8F" w:rsidR="000208DC" w:rsidRPr="00E15479" w:rsidRDefault="000208DC" w:rsidP="000208DC">
      <w:pPr>
        <w:ind w:right="547"/>
        <w:rPr>
          <w:rFonts w:ascii="Times New Roman" w:hAnsi="Times New Roman" w:cs="Times New Roman"/>
          <w:bCs/>
          <w:sz w:val="24"/>
          <w:szCs w:val="24"/>
        </w:rPr>
      </w:pPr>
      <w:r w:rsidRPr="00E15479">
        <w:rPr>
          <w:rFonts w:ascii="Times New Roman" w:hAnsi="Times New Roman" w:cs="Times New Roman"/>
          <w:b/>
          <w:sz w:val="24"/>
          <w:szCs w:val="24"/>
        </w:rPr>
        <w:t>NOW THEREFORE BE IT ORDAINED</w:t>
      </w:r>
      <w:r w:rsidRPr="00E15479">
        <w:rPr>
          <w:rFonts w:ascii="Times New Roman" w:hAnsi="Times New Roman" w:cs="Times New Roman"/>
          <w:bCs/>
          <w:sz w:val="24"/>
          <w:szCs w:val="24"/>
        </w:rPr>
        <w:t xml:space="preserve"> by the Township of Greenwich, County of Cumberland and State of New Jersey as follows:</w:t>
      </w:r>
    </w:p>
    <w:p w14:paraId="0E6A0D35" w14:textId="77777777" w:rsidR="000208DC" w:rsidRPr="00E15479" w:rsidRDefault="000208DC" w:rsidP="000208DC">
      <w:pPr>
        <w:autoSpaceDE w:val="0"/>
        <w:autoSpaceDN w:val="0"/>
        <w:adjustRightInd w:val="0"/>
        <w:spacing w:after="0" w:line="240" w:lineRule="auto"/>
        <w:jc w:val="both"/>
        <w:rPr>
          <w:rFonts w:ascii="Times New Roman" w:hAnsi="Times New Roman" w:cs="Times New Roman"/>
          <w:b/>
          <w:sz w:val="24"/>
          <w:szCs w:val="24"/>
        </w:rPr>
      </w:pPr>
      <w:r w:rsidRPr="00E15479">
        <w:rPr>
          <w:rFonts w:ascii="Times New Roman" w:hAnsi="Times New Roman" w:cs="Times New Roman"/>
          <w:b/>
          <w:sz w:val="24"/>
          <w:szCs w:val="24"/>
        </w:rPr>
        <w:t>1. Purpose:</w:t>
      </w:r>
    </w:p>
    <w:p w14:paraId="15895378" w14:textId="77777777" w:rsidR="000208DC" w:rsidRPr="00E15479" w:rsidRDefault="000208DC" w:rsidP="000208DC">
      <w:pPr>
        <w:autoSpaceDE w:val="0"/>
        <w:autoSpaceDN w:val="0"/>
        <w:adjustRightInd w:val="0"/>
        <w:spacing w:after="0" w:line="240" w:lineRule="auto"/>
        <w:jc w:val="both"/>
        <w:rPr>
          <w:rFonts w:ascii="Times New Roman" w:hAnsi="Times New Roman" w:cs="Times New Roman"/>
          <w:sz w:val="24"/>
          <w:szCs w:val="24"/>
        </w:rPr>
      </w:pPr>
    </w:p>
    <w:p w14:paraId="5053D253" w14:textId="77777777" w:rsidR="000208DC" w:rsidRPr="00E15479" w:rsidRDefault="000208DC" w:rsidP="000208DC">
      <w:pPr>
        <w:autoSpaceDE w:val="0"/>
        <w:autoSpaceDN w:val="0"/>
        <w:adjustRightInd w:val="0"/>
        <w:spacing w:after="0" w:line="240" w:lineRule="auto"/>
        <w:jc w:val="both"/>
        <w:rPr>
          <w:rFonts w:ascii="Times New Roman" w:eastAsia="Cambria" w:hAnsi="Times New Roman" w:cs="Times New Roman"/>
          <w:color w:val="000000" w:themeColor="text1"/>
          <w:sz w:val="24"/>
          <w:szCs w:val="24"/>
        </w:rPr>
      </w:pPr>
      <w:r w:rsidRPr="00E15479">
        <w:rPr>
          <w:rFonts w:ascii="Times New Roman" w:hAnsi="Times New Roman" w:cs="Times New Roman"/>
          <w:sz w:val="24"/>
          <w:szCs w:val="24"/>
        </w:rPr>
        <w:t xml:space="preserve">An ordinance to establish requirements for tree removal and replacement in the Township of Greenwich to reduce soil erosion and pollutant runoff, promote infiltration of rainwater into the soil, and </w:t>
      </w:r>
      <w:r w:rsidRPr="00E15479">
        <w:rPr>
          <w:rFonts w:ascii="Times New Roman" w:eastAsia="Cambria" w:hAnsi="Times New Roman" w:cs="Times New Roman"/>
          <w:color w:val="000000" w:themeColor="text1"/>
          <w:sz w:val="24"/>
          <w:szCs w:val="24"/>
        </w:rPr>
        <w:t xml:space="preserve">protect the environment, public health, safety, and welfare. </w:t>
      </w:r>
    </w:p>
    <w:p w14:paraId="3AB888AE" w14:textId="77777777" w:rsidR="000208DC" w:rsidRPr="00E15479" w:rsidRDefault="000208DC" w:rsidP="000208DC">
      <w:pPr>
        <w:autoSpaceDE w:val="0"/>
        <w:autoSpaceDN w:val="0"/>
        <w:adjustRightInd w:val="0"/>
        <w:spacing w:after="0" w:line="240" w:lineRule="auto"/>
        <w:jc w:val="both"/>
        <w:rPr>
          <w:rFonts w:ascii="Times New Roman" w:hAnsi="Times New Roman" w:cs="Times New Roman"/>
          <w:b/>
          <w:sz w:val="24"/>
          <w:szCs w:val="24"/>
        </w:rPr>
      </w:pPr>
    </w:p>
    <w:p w14:paraId="54603C79" w14:textId="77777777" w:rsidR="000208DC" w:rsidRPr="00E15479" w:rsidRDefault="000208DC" w:rsidP="000208DC">
      <w:pPr>
        <w:pStyle w:val="paragraph"/>
        <w:spacing w:before="0" w:beforeAutospacing="0" w:after="0" w:afterAutospacing="0"/>
        <w:jc w:val="both"/>
        <w:textAlignment w:val="baseline"/>
      </w:pPr>
      <w:r w:rsidRPr="00E15479">
        <w:rPr>
          <w:rStyle w:val="normaltextrun"/>
          <w:b/>
          <w:bCs/>
        </w:rPr>
        <w:t>2. Definitions:</w:t>
      </w:r>
      <w:r w:rsidRPr="00E15479">
        <w:rPr>
          <w:rStyle w:val="eop"/>
        </w:rPr>
        <w:t> </w:t>
      </w:r>
    </w:p>
    <w:p w14:paraId="0AFCCFD1" w14:textId="77777777" w:rsidR="000208DC" w:rsidRPr="00E15479" w:rsidRDefault="000208DC" w:rsidP="000208DC">
      <w:pPr>
        <w:pStyle w:val="paragraph"/>
        <w:spacing w:before="0" w:beforeAutospacing="0" w:after="0" w:afterAutospacing="0"/>
        <w:jc w:val="both"/>
        <w:textAlignment w:val="baseline"/>
      </w:pPr>
      <w:r w:rsidRPr="00E15479">
        <w:rPr>
          <w:rStyle w:val="eop"/>
        </w:rPr>
        <w:t> </w:t>
      </w:r>
    </w:p>
    <w:p w14:paraId="1FBD40F2" w14:textId="77777777" w:rsidR="000208DC" w:rsidRPr="00E15479" w:rsidRDefault="000208DC" w:rsidP="000208DC">
      <w:pPr>
        <w:pStyle w:val="paragraph"/>
        <w:spacing w:before="0" w:beforeAutospacing="0" w:after="0" w:afterAutospacing="0"/>
        <w:jc w:val="both"/>
        <w:textAlignment w:val="baseline"/>
      </w:pPr>
      <w:r w:rsidRPr="00E15479">
        <w:rPr>
          <w:rStyle w:val="normaltextrun"/>
        </w:rPr>
        <w:t xml:space="preserve">For the purpose of this ordinance, the following terms, phrases, words, and their derivations shall have the meanings stated herein unless their use in the text of this ordinance clearly demonstrates a different meaning. When consistent with the context, words used in the present tense include the future, words used in the plural number include the singular number, and words used in the singular number include the plural number. The use of the word "shall" </w:t>
      </w:r>
      <w:proofErr w:type="gramStart"/>
      <w:r w:rsidRPr="00E15479">
        <w:rPr>
          <w:rStyle w:val="normaltextrun"/>
        </w:rPr>
        <w:t>means</w:t>
      </w:r>
      <w:proofErr w:type="gramEnd"/>
      <w:r w:rsidRPr="00E15479">
        <w:rPr>
          <w:rStyle w:val="normaltextrun"/>
        </w:rPr>
        <w:t xml:space="preserve"> the requirement is always mandatory and not merely directory.</w:t>
      </w:r>
      <w:r w:rsidRPr="00E15479">
        <w:rPr>
          <w:rStyle w:val="eop"/>
        </w:rPr>
        <w:t> </w:t>
      </w:r>
    </w:p>
    <w:p w14:paraId="3A714A59" w14:textId="77777777" w:rsidR="000208DC" w:rsidRPr="00E15479" w:rsidRDefault="000208DC" w:rsidP="000208DC">
      <w:pPr>
        <w:pStyle w:val="paragraph"/>
        <w:spacing w:before="0" w:beforeAutospacing="0" w:after="0" w:afterAutospacing="0"/>
        <w:jc w:val="both"/>
        <w:textAlignment w:val="baseline"/>
      </w:pPr>
      <w:r w:rsidRPr="00E15479">
        <w:rPr>
          <w:rStyle w:val="eop"/>
        </w:rPr>
        <w:t> </w:t>
      </w:r>
    </w:p>
    <w:p w14:paraId="273E0848" w14:textId="77777777" w:rsidR="000208DC" w:rsidRPr="00E15479" w:rsidRDefault="000208DC" w:rsidP="000208DC">
      <w:pPr>
        <w:pStyle w:val="paragraph"/>
        <w:numPr>
          <w:ilvl w:val="0"/>
          <w:numId w:val="5"/>
        </w:numPr>
        <w:spacing w:before="0" w:beforeAutospacing="0" w:after="0" w:afterAutospacing="0"/>
        <w:jc w:val="both"/>
        <w:textAlignment w:val="baseline"/>
      </w:pPr>
      <w:r w:rsidRPr="00E15479">
        <w:rPr>
          <w:rStyle w:val="normaltextrun"/>
        </w:rPr>
        <w:t>“Diameter at Breast Height (DBH)” means the diameter of the trunk of a mature tree generally measured at a point four and a half feet above ground level from the uphill side of the tree. For species of trees where the main trunk divides below the 4 ½ foot height, the DBH shall be measured at the highest point before any division.</w:t>
      </w:r>
      <w:r w:rsidRPr="00E15479">
        <w:rPr>
          <w:rStyle w:val="eop"/>
        </w:rPr>
        <w:t> </w:t>
      </w:r>
    </w:p>
    <w:p w14:paraId="11D084BB"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0780B3DB" w14:textId="77777777" w:rsidR="000208DC" w:rsidRPr="00E15479" w:rsidRDefault="000208DC" w:rsidP="000208DC">
      <w:pPr>
        <w:pStyle w:val="paragraph"/>
        <w:numPr>
          <w:ilvl w:val="0"/>
          <w:numId w:val="5"/>
        </w:numPr>
        <w:spacing w:before="0" w:beforeAutospacing="0" w:after="0" w:afterAutospacing="0"/>
        <w:textAlignment w:val="baseline"/>
      </w:pPr>
      <w:r w:rsidRPr="00E15479">
        <w:rPr>
          <w:rStyle w:val="normaltextrun"/>
        </w:rPr>
        <w:t xml:space="preserve">“Hazard Tree” means a tree or limbs thereof that meet one or more of the criteria below.  Trees that do not meet any of the criteria below and are proposed to be removed solely for development purposes are not hazard trees. </w:t>
      </w:r>
    </w:p>
    <w:p w14:paraId="6F809BB1"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33E1CBEA" w14:textId="77777777" w:rsidR="000208DC" w:rsidRPr="00E15479" w:rsidRDefault="000208DC" w:rsidP="000208DC">
      <w:pPr>
        <w:pStyle w:val="paragraph"/>
        <w:numPr>
          <w:ilvl w:val="0"/>
          <w:numId w:val="3"/>
        </w:numPr>
        <w:spacing w:before="0" w:beforeAutospacing="0" w:after="0" w:afterAutospacing="0"/>
        <w:ind w:left="1800" w:firstLine="0"/>
        <w:textAlignment w:val="baseline"/>
      </w:pPr>
      <w:r w:rsidRPr="00E15479">
        <w:rPr>
          <w:rStyle w:val="normaltextrun"/>
        </w:rPr>
        <w:t>Has an infectious disease or insect infestation;</w:t>
      </w:r>
      <w:r w:rsidRPr="00E15479">
        <w:rPr>
          <w:rStyle w:val="eop"/>
        </w:rPr>
        <w:t> </w:t>
      </w:r>
    </w:p>
    <w:p w14:paraId="78589829" w14:textId="77777777" w:rsidR="000208DC" w:rsidRPr="00E15479" w:rsidRDefault="000208DC" w:rsidP="000208DC">
      <w:pPr>
        <w:pStyle w:val="paragraph"/>
        <w:spacing w:before="0" w:beforeAutospacing="0" w:after="0" w:afterAutospacing="0"/>
        <w:ind w:left="1440"/>
        <w:textAlignment w:val="baseline"/>
      </w:pPr>
      <w:r w:rsidRPr="00E15479">
        <w:rPr>
          <w:rStyle w:val="eop"/>
        </w:rPr>
        <w:t> </w:t>
      </w:r>
    </w:p>
    <w:p w14:paraId="79D25A06" w14:textId="77777777" w:rsidR="000208DC" w:rsidRPr="00E15479" w:rsidRDefault="000208DC" w:rsidP="000208DC">
      <w:pPr>
        <w:pStyle w:val="paragraph"/>
        <w:numPr>
          <w:ilvl w:val="0"/>
          <w:numId w:val="4"/>
        </w:numPr>
        <w:spacing w:before="0" w:beforeAutospacing="0" w:after="0" w:afterAutospacing="0"/>
        <w:ind w:left="1800" w:firstLine="0"/>
        <w:textAlignment w:val="baseline"/>
      </w:pPr>
      <w:r w:rsidRPr="00E15479">
        <w:rPr>
          <w:rStyle w:val="normaltextrun"/>
        </w:rPr>
        <w:t>Is dead or dying;</w:t>
      </w:r>
      <w:r w:rsidRPr="00E15479">
        <w:rPr>
          <w:rStyle w:val="eop"/>
        </w:rPr>
        <w:t> </w:t>
      </w:r>
    </w:p>
    <w:p w14:paraId="15D47F36"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1420E4CE" w14:textId="77777777" w:rsidR="000208DC" w:rsidRPr="00E15479" w:rsidRDefault="000208DC" w:rsidP="000208DC">
      <w:pPr>
        <w:pStyle w:val="paragraph"/>
        <w:numPr>
          <w:ilvl w:val="1"/>
          <w:numId w:val="11"/>
        </w:numPr>
        <w:spacing w:before="0" w:beforeAutospacing="0" w:after="0" w:afterAutospacing="0"/>
        <w:textAlignment w:val="baseline"/>
      </w:pPr>
      <w:r w:rsidRPr="00E15479">
        <w:rPr>
          <w:rStyle w:val="normaltextrun"/>
        </w:rPr>
        <w:t>Obstructs the view of traffic signs or the free passage of pedestrians or vehicles, where pruning attempts have not been effective;</w:t>
      </w:r>
      <w:r w:rsidRPr="00E15479">
        <w:rPr>
          <w:rStyle w:val="eop"/>
        </w:rPr>
        <w:t> </w:t>
      </w:r>
    </w:p>
    <w:p w14:paraId="4CF6706D"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2543EB47" w14:textId="77777777" w:rsidR="000208DC" w:rsidRPr="00E15479" w:rsidRDefault="000208DC" w:rsidP="000208DC">
      <w:pPr>
        <w:pStyle w:val="paragraph"/>
        <w:numPr>
          <w:ilvl w:val="1"/>
          <w:numId w:val="11"/>
        </w:numPr>
        <w:spacing w:before="0" w:beforeAutospacing="0" w:after="0" w:afterAutospacing="0"/>
        <w:textAlignment w:val="baseline"/>
      </w:pPr>
      <w:r w:rsidRPr="00E15479">
        <w:rPr>
          <w:rStyle w:val="normaltextrun"/>
        </w:rPr>
        <w:t>Is causing obvious damage to structures (such as building foundations, sidewalks, etc.); or</w:t>
      </w:r>
      <w:r w:rsidRPr="00E15479">
        <w:rPr>
          <w:rStyle w:val="eop"/>
        </w:rPr>
        <w:t> </w:t>
      </w:r>
    </w:p>
    <w:p w14:paraId="39A5C8ED"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281A068A" w14:textId="77777777" w:rsidR="000208DC" w:rsidRPr="00E15479" w:rsidRDefault="000208DC" w:rsidP="000208DC">
      <w:pPr>
        <w:pStyle w:val="paragraph"/>
        <w:numPr>
          <w:ilvl w:val="1"/>
          <w:numId w:val="11"/>
        </w:numPr>
        <w:spacing w:before="0" w:beforeAutospacing="0" w:after="0" w:afterAutospacing="0"/>
        <w:textAlignment w:val="baseline"/>
      </w:pPr>
      <w:r w:rsidRPr="00E15479">
        <w:rPr>
          <w:rStyle w:val="normaltextrun"/>
        </w:rPr>
        <w:t>Is determined to be a threat to public health, safety, and/or welfare by a certified arborist or Licensed Tree Expert (LTE).</w:t>
      </w:r>
      <w:r w:rsidRPr="00E15479">
        <w:rPr>
          <w:rStyle w:val="eop"/>
        </w:rPr>
        <w:t> </w:t>
      </w:r>
    </w:p>
    <w:p w14:paraId="097998D4" w14:textId="77777777" w:rsidR="000208DC" w:rsidRPr="00E15479" w:rsidRDefault="000208DC" w:rsidP="000208DC">
      <w:pPr>
        <w:pStyle w:val="paragraph"/>
        <w:spacing w:before="0" w:beforeAutospacing="0" w:after="0" w:afterAutospacing="0"/>
        <w:textAlignment w:val="baseline"/>
      </w:pPr>
      <w:r w:rsidRPr="00E15479">
        <w:rPr>
          <w:rStyle w:val="eop"/>
        </w:rPr>
        <w:t> </w:t>
      </w:r>
    </w:p>
    <w:p w14:paraId="18E8B570" w14:textId="77777777" w:rsidR="000208DC" w:rsidRPr="00E15479" w:rsidRDefault="000208DC" w:rsidP="000208DC">
      <w:pPr>
        <w:pStyle w:val="paragraph"/>
        <w:numPr>
          <w:ilvl w:val="0"/>
          <w:numId w:val="5"/>
        </w:numPr>
        <w:spacing w:before="0" w:beforeAutospacing="0" w:after="0" w:afterAutospacing="0"/>
        <w:jc w:val="both"/>
        <w:textAlignment w:val="baseline"/>
      </w:pPr>
      <w:r w:rsidRPr="00E15479">
        <w:rPr>
          <w:rStyle w:val="normaltextrun"/>
        </w:rPr>
        <w:t>“Person” means any individual, resident, corporation, utility, company, partnership, firm, or association.  </w:t>
      </w:r>
      <w:r w:rsidRPr="00E15479">
        <w:rPr>
          <w:rStyle w:val="eop"/>
        </w:rPr>
        <w:t> </w:t>
      </w:r>
    </w:p>
    <w:p w14:paraId="32855AE9"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40FD7296" w14:textId="77777777" w:rsidR="000208DC" w:rsidRPr="00E15479" w:rsidRDefault="000208DC" w:rsidP="000208DC">
      <w:pPr>
        <w:pStyle w:val="paragraph"/>
        <w:numPr>
          <w:ilvl w:val="0"/>
          <w:numId w:val="5"/>
        </w:numPr>
        <w:spacing w:before="0" w:beforeAutospacing="0" w:after="0" w:afterAutospacing="0"/>
        <w:jc w:val="both"/>
        <w:textAlignment w:val="baseline"/>
      </w:pPr>
      <w:r w:rsidRPr="00E15479">
        <w:rPr>
          <w:rStyle w:val="normaltextrun"/>
        </w:rPr>
        <w:t>“Planting strip” means the part of a street right-of-way between the public right-of-way and the portion of the street reserved for vehicular traffic or between the abutting property line and the curb or traveled portion of the street, exclusive of any sidewalk. </w:t>
      </w:r>
      <w:r w:rsidRPr="00E15479">
        <w:rPr>
          <w:rStyle w:val="eop"/>
        </w:rPr>
        <w:t> </w:t>
      </w:r>
    </w:p>
    <w:p w14:paraId="5621CB71"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69869DEB" w14:textId="77777777" w:rsidR="000208DC" w:rsidRPr="00E15479" w:rsidRDefault="000208DC" w:rsidP="000208DC">
      <w:pPr>
        <w:pStyle w:val="paragraph"/>
        <w:numPr>
          <w:ilvl w:val="0"/>
          <w:numId w:val="5"/>
        </w:numPr>
        <w:spacing w:before="0" w:beforeAutospacing="0" w:after="0" w:afterAutospacing="0"/>
        <w:jc w:val="both"/>
        <w:textAlignment w:val="baseline"/>
      </w:pPr>
      <w:r w:rsidRPr="00E15479">
        <w:rPr>
          <w:rStyle w:val="normaltextrun"/>
        </w:rPr>
        <w:lastRenderedPageBreak/>
        <w:t>“Resident” means an individual who resides on the residential property or contractor hired by the individual who resides on the residential property where a tree(s) regulated by this ordinance is removed or proposed to be removed.</w:t>
      </w:r>
      <w:r w:rsidRPr="00E15479">
        <w:rPr>
          <w:rStyle w:val="eop"/>
        </w:rPr>
        <w:t> </w:t>
      </w:r>
    </w:p>
    <w:p w14:paraId="6C65217A" w14:textId="77777777" w:rsidR="000208DC" w:rsidRPr="00E15479" w:rsidRDefault="000208DC" w:rsidP="000208DC">
      <w:pPr>
        <w:pStyle w:val="paragraph"/>
        <w:spacing w:before="0" w:beforeAutospacing="0" w:after="0" w:afterAutospacing="0"/>
        <w:jc w:val="both"/>
        <w:textAlignment w:val="baseline"/>
      </w:pPr>
      <w:r w:rsidRPr="00E15479">
        <w:rPr>
          <w:rStyle w:val="eop"/>
        </w:rPr>
        <w:t> </w:t>
      </w:r>
    </w:p>
    <w:p w14:paraId="7EC22EBE" w14:textId="77777777" w:rsidR="000208DC" w:rsidRPr="00E15479" w:rsidRDefault="000208DC" w:rsidP="000208DC">
      <w:pPr>
        <w:pStyle w:val="paragraph"/>
        <w:numPr>
          <w:ilvl w:val="0"/>
          <w:numId w:val="5"/>
        </w:numPr>
        <w:spacing w:before="0" w:beforeAutospacing="0" w:after="0" w:afterAutospacing="0"/>
        <w:jc w:val="both"/>
        <w:textAlignment w:val="baseline"/>
      </w:pPr>
      <w:r w:rsidRPr="00E15479">
        <w:rPr>
          <w:rStyle w:val="normaltextrun"/>
        </w:rPr>
        <w:t>“Street Tree” means a tree planted in the sidewalk, planting strip, and/or in the public right-of-way adjacent to (or specified distance from) the portion of the street reserved for vehicular traffic. This also includes trees planted in planting strips within the roadway right-of-way, i.e., islands, medians, pedestrian refuges. </w:t>
      </w:r>
      <w:r w:rsidRPr="00E15479">
        <w:rPr>
          <w:rStyle w:val="eop"/>
        </w:rPr>
        <w:t> </w:t>
      </w:r>
    </w:p>
    <w:p w14:paraId="7A881EBD" w14:textId="77777777" w:rsidR="000208DC" w:rsidRPr="00E15479" w:rsidRDefault="000208DC" w:rsidP="000208DC">
      <w:pPr>
        <w:pStyle w:val="paragraph"/>
        <w:spacing w:before="0" w:beforeAutospacing="0" w:after="0" w:afterAutospacing="0"/>
        <w:jc w:val="both"/>
        <w:textAlignment w:val="baseline"/>
      </w:pPr>
      <w:r w:rsidRPr="00E15479">
        <w:rPr>
          <w:rStyle w:val="eop"/>
        </w:rPr>
        <w:t> </w:t>
      </w:r>
    </w:p>
    <w:p w14:paraId="53103245" w14:textId="77777777" w:rsidR="000208DC" w:rsidRPr="00E15479" w:rsidRDefault="000208DC" w:rsidP="000208DC">
      <w:pPr>
        <w:pStyle w:val="paragraph"/>
        <w:numPr>
          <w:ilvl w:val="0"/>
          <w:numId w:val="5"/>
        </w:numPr>
        <w:spacing w:before="0" w:beforeAutospacing="0" w:after="0" w:afterAutospacing="0"/>
        <w:jc w:val="both"/>
        <w:textAlignment w:val="baseline"/>
      </w:pPr>
      <w:r w:rsidRPr="00E15479">
        <w:rPr>
          <w:rStyle w:val="normaltextrun"/>
        </w:rPr>
        <w:t>“Tree” means a woody perennial plant, typically having a single stem or trunk growing to a considerable height and bearing lateral branches at some distance from the ground.</w:t>
      </w:r>
      <w:r w:rsidRPr="00E15479">
        <w:rPr>
          <w:rStyle w:val="eop"/>
        </w:rPr>
        <w:t> </w:t>
      </w:r>
    </w:p>
    <w:p w14:paraId="2F65536A" w14:textId="77777777" w:rsidR="000208DC" w:rsidRPr="00E15479" w:rsidRDefault="000208DC" w:rsidP="000208DC">
      <w:pPr>
        <w:pStyle w:val="paragraph"/>
        <w:spacing w:before="0" w:beforeAutospacing="0" w:after="0" w:afterAutospacing="0"/>
        <w:ind w:left="720"/>
        <w:textAlignment w:val="baseline"/>
      </w:pPr>
      <w:r w:rsidRPr="00E15479">
        <w:rPr>
          <w:rStyle w:val="eop"/>
        </w:rPr>
        <w:t> </w:t>
      </w:r>
    </w:p>
    <w:p w14:paraId="5D3DD4E2" w14:textId="77777777" w:rsidR="000208DC" w:rsidRPr="00E15479" w:rsidRDefault="000208DC" w:rsidP="000208DC">
      <w:pPr>
        <w:pStyle w:val="paragraph"/>
        <w:numPr>
          <w:ilvl w:val="0"/>
          <w:numId w:val="5"/>
        </w:numPr>
        <w:spacing w:before="0" w:beforeAutospacing="0" w:after="0" w:afterAutospacing="0"/>
        <w:jc w:val="both"/>
        <w:textAlignment w:val="baseline"/>
      </w:pPr>
      <w:r w:rsidRPr="00E15479">
        <w:rPr>
          <w:rStyle w:val="normaltextrun"/>
        </w:rPr>
        <w:t>“Tree Caliper” means the diameter of the trunk of a young tree, measured six (6) inches from the soil line.  For young trees whose caliper exceeds four (4) inches, the measurement is taken twelve (12) inches above the soil line.</w:t>
      </w:r>
      <w:r w:rsidRPr="00E15479">
        <w:rPr>
          <w:rStyle w:val="eop"/>
        </w:rPr>
        <w:t> </w:t>
      </w:r>
    </w:p>
    <w:p w14:paraId="281CD7F7" w14:textId="77777777" w:rsidR="000208DC" w:rsidRPr="00E15479" w:rsidRDefault="000208DC" w:rsidP="000208DC">
      <w:pPr>
        <w:pStyle w:val="paragraph"/>
        <w:spacing w:before="0" w:beforeAutospacing="0" w:after="0" w:afterAutospacing="0"/>
        <w:jc w:val="both"/>
        <w:textAlignment w:val="baseline"/>
      </w:pPr>
      <w:r w:rsidRPr="00E15479">
        <w:rPr>
          <w:rStyle w:val="eop"/>
        </w:rPr>
        <w:t> </w:t>
      </w:r>
    </w:p>
    <w:p w14:paraId="7595EDDA" w14:textId="77777777" w:rsidR="000208DC" w:rsidRPr="00E15479" w:rsidRDefault="000208DC" w:rsidP="000208DC">
      <w:pPr>
        <w:pStyle w:val="paragraph"/>
        <w:numPr>
          <w:ilvl w:val="0"/>
          <w:numId w:val="6"/>
        </w:numPr>
        <w:spacing w:before="0" w:beforeAutospacing="0" w:after="0" w:afterAutospacing="0"/>
        <w:jc w:val="both"/>
        <w:textAlignment w:val="baseline"/>
        <w:rPr>
          <w:rStyle w:val="eop"/>
        </w:rPr>
      </w:pPr>
      <w:r w:rsidRPr="00E15479">
        <w:rPr>
          <w:rStyle w:val="normaltextrun"/>
        </w:rPr>
        <w:t>“Tree removal” means to kill or cause irreparable damage that leads to the decline and/or death of a tree. This includes, but is not limited to, excessive pruning, application of substances that are toxic to the tree, over-mulching or improper mulching, and improper grading and/or soil compaction around the base of the tree that leads to the decline and/or death of a tree. Removal does not include responsible pruning and maintenance of a tree, or the application of treatments intended to manage invasive species.</w:t>
      </w:r>
      <w:r w:rsidRPr="00E15479">
        <w:rPr>
          <w:rStyle w:val="eop"/>
        </w:rPr>
        <w:t> </w:t>
      </w:r>
    </w:p>
    <w:p w14:paraId="13D2BD35" w14:textId="77777777" w:rsidR="000208DC" w:rsidRPr="00E15479" w:rsidRDefault="000208DC" w:rsidP="000208DC">
      <w:pPr>
        <w:pStyle w:val="paragraph"/>
        <w:spacing w:before="0" w:beforeAutospacing="0" w:after="0" w:afterAutospacing="0"/>
        <w:ind w:left="1080"/>
        <w:jc w:val="both"/>
        <w:textAlignment w:val="baseline"/>
      </w:pPr>
    </w:p>
    <w:p w14:paraId="16B15B38" w14:textId="77777777" w:rsidR="000208DC" w:rsidRPr="00E15479" w:rsidRDefault="000208DC" w:rsidP="000208DC">
      <w:pPr>
        <w:autoSpaceDE w:val="0"/>
        <w:autoSpaceDN w:val="0"/>
        <w:adjustRightInd w:val="0"/>
        <w:spacing w:after="0" w:line="240" w:lineRule="auto"/>
        <w:jc w:val="both"/>
        <w:rPr>
          <w:rFonts w:ascii="Times New Roman" w:hAnsi="Times New Roman" w:cs="Times New Roman"/>
          <w:b/>
          <w:bCs/>
          <w:sz w:val="24"/>
          <w:szCs w:val="24"/>
        </w:rPr>
      </w:pPr>
      <w:r w:rsidRPr="00E15479">
        <w:rPr>
          <w:rFonts w:ascii="Times New Roman" w:hAnsi="Times New Roman" w:cs="Times New Roman"/>
          <w:b/>
          <w:bCs/>
          <w:sz w:val="24"/>
          <w:szCs w:val="24"/>
        </w:rPr>
        <w:t>3. Regulated Activities:</w:t>
      </w:r>
    </w:p>
    <w:p w14:paraId="2D053954" w14:textId="77777777" w:rsidR="000208DC" w:rsidRPr="00E15479" w:rsidRDefault="000208DC" w:rsidP="000208DC">
      <w:pPr>
        <w:spacing w:after="0" w:line="240" w:lineRule="auto"/>
        <w:jc w:val="both"/>
        <w:rPr>
          <w:rFonts w:ascii="Times New Roman" w:hAnsi="Times New Roman" w:cs="Times New Roman"/>
          <w:b/>
          <w:bCs/>
          <w:sz w:val="24"/>
          <w:szCs w:val="24"/>
        </w:rPr>
      </w:pPr>
    </w:p>
    <w:p w14:paraId="3C751805" w14:textId="77777777" w:rsidR="000208DC" w:rsidRPr="00E15479" w:rsidRDefault="000208DC" w:rsidP="000208DC">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E15479">
        <w:rPr>
          <w:rFonts w:ascii="Times New Roman" w:hAnsi="Times New Roman" w:cs="Times New Roman"/>
          <w:b/>
          <w:bCs/>
          <w:sz w:val="24"/>
          <w:szCs w:val="24"/>
        </w:rPr>
        <w:t>Tree Replacement Requirements</w:t>
      </w:r>
    </w:p>
    <w:p w14:paraId="73273CBF" w14:textId="77777777" w:rsidR="000208DC" w:rsidRPr="00E15479" w:rsidDel="00B46188" w:rsidRDefault="000208DC" w:rsidP="000208DC">
      <w:pPr>
        <w:spacing w:after="0" w:line="240" w:lineRule="auto"/>
        <w:jc w:val="both"/>
        <w:rPr>
          <w:rFonts w:ascii="Times New Roman" w:hAnsi="Times New Roman" w:cs="Times New Roman"/>
          <w:sz w:val="24"/>
          <w:szCs w:val="24"/>
        </w:rPr>
      </w:pPr>
    </w:p>
    <w:p w14:paraId="43526FC9" w14:textId="77777777" w:rsidR="000208DC" w:rsidRPr="00E15479" w:rsidRDefault="000208DC" w:rsidP="000208DC">
      <w:pPr>
        <w:pStyle w:val="ListParagraph"/>
        <w:numPr>
          <w:ilvl w:val="0"/>
          <w:numId w:val="7"/>
        </w:numPr>
        <w:spacing w:after="0" w:line="240" w:lineRule="auto"/>
        <w:jc w:val="both"/>
        <w:rPr>
          <w:rFonts w:ascii="Times New Roman" w:hAnsi="Times New Roman" w:cs="Times New Roman"/>
          <w:sz w:val="24"/>
          <w:szCs w:val="24"/>
        </w:rPr>
      </w:pPr>
      <w:r w:rsidRPr="00E15479">
        <w:rPr>
          <w:rFonts w:ascii="Times New Roman" w:hAnsi="Times New Roman" w:cs="Times New Roman"/>
          <w:sz w:val="24"/>
          <w:szCs w:val="24"/>
        </w:rPr>
        <w:t>Any person who removes one or more tree(s) with a DBH of 6” or more, unless exempt, shall be subject to the Tree Replacement Requirements Table below.</w:t>
      </w:r>
    </w:p>
    <w:p w14:paraId="4C974A5C" w14:textId="77777777" w:rsidR="000208DC" w:rsidRPr="00E15479" w:rsidRDefault="000208DC" w:rsidP="000208DC">
      <w:pPr>
        <w:spacing w:after="0" w:line="240" w:lineRule="auto"/>
        <w:jc w:val="both"/>
        <w:rPr>
          <w:rFonts w:ascii="Times New Roman" w:hAnsi="Times New Roman" w:cs="Times New Roman"/>
          <w:sz w:val="24"/>
          <w:szCs w:val="24"/>
        </w:rPr>
      </w:pPr>
    </w:p>
    <w:p w14:paraId="630C8B2E" w14:textId="77777777" w:rsidR="000208DC" w:rsidRPr="00E15479" w:rsidRDefault="000208DC" w:rsidP="000208DC">
      <w:pPr>
        <w:pStyle w:val="ListParagraph"/>
        <w:numPr>
          <w:ilvl w:val="0"/>
          <w:numId w:val="7"/>
        </w:numPr>
        <w:spacing w:after="0" w:line="240" w:lineRule="auto"/>
        <w:jc w:val="both"/>
        <w:rPr>
          <w:rFonts w:ascii="Times New Roman" w:hAnsi="Times New Roman" w:cs="Times New Roman"/>
          <w:sz w:val="24"/>
          <w:szCs w:val="24"/>
        </w:rPr>
      </w:pPr>
      <w:r w:rsidRPr="00E15479">
        <w:rPr>
          <w:rFonts w:ascii="Times New Roman" w:hAnsi="Times New Roman" w:cs="Times New Roman"/>
          <w:sz w:val="24"/>
          <w:szCs w:val="24"/>
        </w:rPr>
        <w:t>Replacement tree(s) shall:</w:t>
      </w:r>
    </w:p>
    <w:p w14:paraId="734442CB" w14:textId="77777777" w:rsidR="000208DC" w:rsidRPr="00E15479" w:rsidRDefault="000208DC" w:rsidP="000208DC">
      <w:pPr>
        <w:shd w:val="clear" w:color="auto" w:fill="FFFFFF" w:themeFill="background1"/>
        <w:spacing w:after="0" w:line="240" w:lineRule="auto"/>
        <w:jc w:val="both"/>
        <w:rPr>
          <w:rFonts w:ascii="Times New Roman" w:hAnsi="Times New Roman" w:cs="Times New Roman"/>
          <w:sz w:val="24"/>
          <w:szCs w:val="24"/>
        </w:rPr>
      </w:pPr>
    </w:p>
    <w:p w14:paraId="1CC352D8" w14:textId="77777777" w:rsidR="000208DC" w:rsidRPr="00E15479" w:rsidRDefault="000208DC" w:rsidP="000208DC">
      <w:pPr>
        <w:pStyle w:val="ListParagraph"/>
        <w:numPr>
          <w:ilvl w:val="0"/>
          <w:numId w:val="12"/>
        </w:numPr>
        <w:shd w:val="clear" w:color="auto" w:fill="FFFFFF" w:themeFill="background1"/>
        <w:spacing w:after="0" w:line="240" w:lineRule="auto"/>
        <w:ind w:left="1440"/>
        <w:jc w:val="both"/>
        <w:rPr>
          <w:rFonts w:ascii="Times New Roman" w:eastAsia="Times New Roman" w:hAnsi="Times New Roman" w:cs="Times New Roman"/>
          <w:color w:val="000000" w:themeColor="text1"/>
          <w:sz w:val="24"/>
          <w:szCs w:val="24"/>
        </w:rPr>
      </w:pPr>
      <w:r w:rsidRPr="00E15479">
        <w:rPr>
          <w:rFonts w:ascii="Times New Roman" w:hAnsi="Times New Roman" w:cs="Times New Roman"/>
          <w:sz w:val="24"/>
          <w:szCs w:val="24"/>
        </w:rPr>
        <w:t>Meet the Tree Replacement Criteria in the table below. Replacement trees should generally match the species being replaced;</w:t>
      </w:r>
    </w:p>
    <w:p w14:paraId="0C4DEDEE" w14:textId="77777777" w:rsidR="000208DC" w:rsidRPr="00E15479" w:rsidRDefault="000208DC" w:rsidP="000208DC">
      <w:pPr>
        <w:pStyle w:val="ListParagraph"/>
        <w:shd w:val="clear" w:color="auto" w:fill="FFFFFF" w:themeFill="background1"/>
        <w:spacing w:after="0" w:line="240" w:lineRule="auto"/>
        <w:ind w:left="2100"/>
        <w:jc w:val="both"/>
        <w:rPr>
          <w:rFonts w:ascii="Times New Roman" w:eastAsia="Times New Roman" w:hAnsi="Times New Roman" w:cs="Times New Roman"/>
          <w:color w:val="000000" w:themeColor="text1"/>
          <w:sz w:val="24"/>
          <w:szCs w:val="24"/>
        </w:rPr>
      </w:pPr>
    </w:p>
    <w:p w14:paraId="24AD858D" w14:textId="77777777" w:rsidR="000208DC" w:rsidRPr="00E15479" w:rsidRDefault="000208DC" w:rsidP="000208DC">
      <w:pPr>
        <w:pStyle w:val="ListParagraph"/>
        <w:numPr>
          <w:ilvl w:val="0"/>
          <w:numId w:val="12"/>
        </w:numPr>
        <w:shd w:val="clear" w:color="auto" w:fill="FFFFFF" w:themeFill="background1"/>
        <w:spacing w:after="0" w:line="240" w:lineRule="auto"/>
        <w:ind w:left="1440"/>
        <w:jc w:val="both"/>
        <w:rPr>
          <w:rFonts w:ascii="Times New Roman" w:eastAsia="Times New Roman" w:hAnsi="Times New Roman" w:cs="Times New Roman"/>
          <w:color w:val="000000" w:themeColor="text1"/>
          <w:sz w:val="24"/>
          <w:szCs w:val="24"/>
        </w:rPr>
      </w:pPr>
      <w:r w:rsidRPr="00E15479">
        <w:rPr>
          <w:rFonts w:ascii="Times New Roman" w:hAnsi="Times New Roman" w:cs="Times New Roman"/>
          <w:sz w:val="24"/>
          <w:szCs w:val="24"/>
        </w:rPr>
        <w:t>Be planted within twelve (12) months of the date of removal of the original tree(s).</w:t>
      </w:r>
    </w:p>
    <w:p w14:paraId="2FE92DA4" w14:textId="77777777" w:rsidR="000208DC" w:rsidRPr="00E15479" w:rsidRDefault="000208DC" w:rsidP="000208DC">
      <w:pPr>
        <w:pStyle w:val="ListParagraph"/>
        <w:ind w:left="2040"/>
        <w:rPr>
          <w:rFonts w:ascii="Times New Roman" w:eastAsia="Times New Roman" w:hAnsi="Times New Roman" w:cs="Times New Roman"/>
          <w:color w:val="000000" w:themeColor="text1"/>
          <w:sz w:val="24"/>
          <w:szCs w:val="24"/>
        </w:rPr>
      </w:pPr>
    </w:p>
    <w:p w14:paraId="1F88C7FE" w14:textId="77777777" w:rsidR="000208DC" w:rsidRPr="00E15479" w:rsidRDefault="000208DC" w:rsidP="000208DC">
      <w:pPr>
        <w:pStyle w:val="ListParagraph"/>
        <w:numPr>
          <w:ilvl w:val="0"/>
          <w:numId w:val="12"/>
        </w:numPr>
        <w:shd w:val="clear" w:color="auto" w:fill="FFFFFF" w:themeFill="background1"/>
        <w:spacing w:after="0" w:line="240" w:lineRule="auto"/>
        <w:ind w:left="1440"/>
        <w:jc w:val="both"/>
        <w:rPr>
          <w:rFonts w:ascii="Times New Roman" w:eastAsia="Times New Roman" w:hAnsi="Times New Roman" w:cs="Times New Roman"/>
          <w:color w:val="000000" w:themeColor="text1"/>
          <w:sz w:val="24"/>
          <w:szCs w:val="24"/>
        </w:rPr>
      </w:pPr>
      <w:r w:rsidRPr="00E15479">
        <w:rPr>
          <w:rFonts w:ascii="Times New Roman" w:hAnsi="Times New Roman" w:cs="Times New Roman"/>
          <w:sz w:val="24"/>
          <w:szCs w:val="24"/>
        </w:rPr>
        <w:t>Be monitored by the resident for a period of two (2) years to ensure their survival and shall be replaced as needed within twelve (12) months; and</w:t>
      </w:r>
    </w:p>
    <w:p w14:paraId="5D6D25D3" w14:textId="77777777" w:rsidR="000208DC" w:rsidRPr="00E15479" w:rsidRDefault="000208DC" w:rsidP="000208DC">
      <w:pPr>
        <w:pStyle w:val="ListParagraph"/>
        <w:shd w:val="clear" w:color="auto" w:fill="FFFFFF" w:themeFill="background1"/>
        <w:spacing w:after="0" w:line="240" w:lineRule="auto"/>
        <w:ind w:left="2100"/>
        <w:jc w:val="both"/>
        <w:rPr>
          <w:rFonts w:ascii="Times New Roman" w:eastAsia="Times New Roman" w:hAnsi="Times New Roman" w:cs="Times New Roman"/>
          <w:color w:val="000000" w:themeColor="text1"/>
          <w:sz w:val="24"/>
          <w:szCs w:val="24"/>
        </w:rPr>
      </w:pPr>
    </w:p>
    <w:p w14:paraId="3F510597" w14:textId="77777777" w:rsidR="000208DC" w:rsidRPr="00E15479" w:rsidRDefault="000208DC" w:rsidP="000208DC">
      <w:pPr>
        <w:pStyle w:val="ListParagraph"/>
        <w:numPr>
          <w:ilvl w:val="0"/>
          <w:numId w:val="12"/>
        </w:numPr>
        <w:shd w:val="clear" w:color="auto" w:fill="FFFFFF" w:themeFill="background1"/>
        <w:spacing w:after="0" w:line="240" w:lineRule="auto"/>
        <w:ind w:left="1440"/>
        <w:jc w:val="both"/>
        <w:rPr>
          <w:rFonts w:ascii="Times New Roman" w:eastAsia="Times New Roman" w:hAnsi="Times New Roman" w:cs="Times New Roman"/>
          <w:color w:val="000000" w:themeColor="text1"/>
          <w:sz w:val="24"/>
          <w:szCs w:val="24"/>
        </w:rPr>
      </w:pPr>
      <w:r w:rsidRPr="00E15479">
        <w:rPr>
          <w:rFonts w:ascii="Times New Roman" w:hAnsi="Times New Roman" w:cs="Times New Roman"/>
          <w:sz w:val="24"/>
          <w:szCs w:val="24"/>
        </w:rPr>
        <w:t xml:space="preserve">Shall not be </w:t>
      </w:r>
      <w:r w:rsidRPr="00E15479">
        <w:rPr>
          <w:rFonts w:ascii="Times New Roman" w:eastAsia="Times New Roman" w:hAnsi="Times New Roman" w:cs="Times New Roman"/>
          <w:color w:val="000000" w:themeColor="text1"/>
          <w:sz w:val="24"/>
          <w:szCs w:val="24"/>
        </w:rPr>
        <w:t>planted in temporary containers or pots.</w:t>
      </w:r>
    </w:p>
    <w:p w14:paraId="225047F3" w14:textId="77777777" w:rsidR="000208DC" w:rsidRPr="00E15479" w:rsidRDefault="000208DC" w:rsidP="000208DC">
      <w:pPr>
        <w:pStyle w:val="ListParagraph"/>
        <w:rPr>
          <w:rFonts w:ascii="Times New Roman" w:eastAsia="Times New Roman" w:hAnsi="Times New Roman" w:cs="Times New Roman"/>
          <w:color w:val="000000" w:themeColor="text1"/>
          <w:sz w:val="24"/>
          <w:szCs w:val="24"/>
        </w:rPr>
      </w:pPr>
    </w:p>
    <w:p w14:paraId="7CE503CC" w14:textId="77777777" w:rsidR="000208DC" w:rsidRPr="00E15479" w:rsidRDefault="000208DC" w:rsidP="000208D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8CFB718" w14:textId="77777777" w:rsidR="000208DC" w:rsidRPr="00E15479" w:rsidRDefault="000208DC" w:rsidP="000208D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53B01C03" w14:textId="77777777" w:rsidR="000208DC" w:rsidRPr="00E15479" w:rsidRDefault="000208DC" w:rsidP="000208D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262F8884" w14:textId="77777777" w:rsidR="000208DC" w:rsidRPr="00E15479" w:rsidRDefault="000208DC" w:rsidP="000208DC">
      <w:pPr>
        <w:shd w:val="clear" w:color="auto" w:fill="FFFFFF" w:themeFill="background1"/>
        <w:spacing w:after="0" w:line="240" w:lineRule="auto"/>
        <w:jc w:val="both"/>
        <w:rPr>
          <w:rFonts w:ascii="Times New Roman" w:hAnsi="Times New Roman" w:cs="Times New Roman"/>
          <w:b/>
          <w:sz w:val="24"/>
          <w:szCs w:val="24"/>
        </w:rPr>
      </w:pPr>
    </w:p>
    <w:p w14:paraId="0894F93D" w14:textId="77777777" w:rsidR="000208DC" w:rsidRPr="00E15479" w:rsidRDefault="000208DC" w:rsidP="000208DC">
      <w:pPr>
        <w:spacing w:line="240" w:lineRule="auto"/>
        <w:jc w:val="both"/>
        <w:rPr>
          <w:rFonts w:ascii="Times New Roman" w:hAnsi="Times New Roman" w:cs="Times New Roman"/>
          <w:b/>
          <w:bCs/>
          <w:sz w:val="24"/>
          <w:szCs w:val="24"/>
        </w:rPr>
      </w:pPr>
      <w:r w:rsidRPr="00E15479">
        <w:rPr>
          <w:rFonts w:ascii="Times New Roman" w:hAnsi="Times New Roman" w:cs="Times New Roman"/>
          <w:b/>
          <w:bCs/>
          <w:sz w:val="24"/>
          <w:szCs w:val="24"/>
        </w:rPr>
        <w:t>Tree Replacement Requirements Table:</w:t>
      </w:r>
    </w:p>
    <w:tbl>
      <w:tblPr>
        <w:tblStyle w:val="TableGrid"/>
        <w:tblW w:w="6925" w:type="dxa"/>
        <w:tblLook w:val="04A0" w:firstRow="1" w:lastRow="0" w:firstColumn="1" w:lastColumn="0" w:noHBand="0" w:noVBand="1"/>
      </w:tblPr>
      <w:tblGrid>
        <w:gridCol w:w="1371"/>
        <w:gridCol w:w="2179"/>
        <w:gridCol w:w="3375"/>
      </w:tblGrid>
      <w:tr w:rsidR="000208DC" w:rsidRPr="00E15479" w:rsidDel="00610B36" w14:paraId="06F80DE2" w14:textId="77777777" w:rsidTr="001E02A8">
        <w:tc>
          <w:tcPr>
            <w:tcW w:w="1371" w:type="dxa"/>
          </w:tcPr>
          <w:p w14:paraId="562A3EFF" w14:textId="77777777" w:rsidR="000208DC" w:rsidRPr="00E15479" w:rsidDel="00610B36" w:rsidRDefault="000208DC" w:rsidP="001E02A8">
            <w:pPr>
              <w:jc w:val="center"/>
              <w:rPr>
                <w:rFonts w:ascii="Times New Roman" w:hAnsi="Times New Roman" w:cs="Times New Roman"/>
                <w:b/>
                <w:sz w:val="24"/>
                <w:szCs w:val="24"/>
              </w:rPr>
            </w:pPr>
            <w:r w:rsidRPr="00E15479">
              <w:rPr>
                <w:rFonts w:ascii="Times New Roman" w:hAnsi="Times New Roman" w:cs="Times New Roman"/>
                <w:b/>
                <w:sz w:val="24"/>
                <w:szCs w:val="24"/>
              </w:rPr>
              <w:t>Category</w:t>
            </w:r>
          </w:p>
        </w:tc>
        <w:tc>
          <w:tcPr>
            <w:tcW w:w="2179" w:type="dxa"/>
          </w:tcPr>
          <w:p w14:paraId="2DBFB26D" w14:textId="77777777" w:rsidR="000208DC" w:rsidRPr="00E15479" w:rsidDel="00610B36" w:rsidRDefault="000208DC" w:rsidP="001E02A8">
            <w:pPr>
              <w:jc w:val="center"/>
              <w:rPr>
                <w:rFonts w:ascii="Times New Roman" w:hAnsi="Times New Roman" w:cs="Times New Roman"/>
                <w:b/>
                <w:sz w:val="24"/>
                <w:szCs w:val="24"/>
              </w:rPr>
            </w:pPr>
            <w:r w:rsidRPr="00E15479" w:rsidDel="00610B36">
              <w:rPr>
                <w:rFonts w:ascii="Times New Roman" w:hAnsi="Times New Roman" w:cs="Times New Roman"/>
                <w:b/>
                <w:sz w:val="24"/>
                <w:szCs w:val="24"/>
              </w:rPr>
              <w:t>Tree Removed (DBH)</w:t>
            </w:r>
          </w:p>
        </w:tc>
        <w:tc>
          <w:tcPr>
            <w:tcW w:w="3375" w:type="dxa"/>
          </w:tcPr>
          <w:p w14:paraId="2E2CC7C1" w14:textId="77777777" w:rsidR="000208DC" w:rsidRPr="00E15479" w:rsidDel="00610B36" w:rsidRDefault="000208DC" w:rsidP="001E02A8">
            <w:pPr>
              <w:jc w:val="center"/>
              <w:rPr>
                <w:rFonts w:ascii="Times New Roman" w:hAnsi="Times New Roman" w:cs="Times New Roman"/>
                <w:b/>
                <w:sz w:val="24"/>
                <w:szCs w:val="24"/>
              </w:rPr>
            </w:pPr>
            <w:r w:rsidRPr="00E15479">
              <w:rPr>
                <w:rFonts w:ascii="Times New Roman" w:hAnsi="Times New Roman" w:cs="Times New Roman"/>
                <w:b/>
                <w:sz w:val="24"/>
                <w:szCs w:val="24"/>
              </w:rPr>
              <w:t xml:space="preserve">Tree Replacement Criteria </w:t>
            </w:r>
          </w:p>
        </w:tc>
      </w:tr>
      <w:tr w:rsidR="000208DC" w:rsidRPr="00E15479" w:rsidDel="00610B36" w14:paraId="0869D3C7" w14:textId="77777777" w:rsidTr="001E02A8">
        <w:trPr>
          <w:trHeight w:val="287"/>
        </w:trPr>
        <w:tc>
          <w:tcPr>
            <w:tcW w:w="1371" w:type="dxa"/>
          </w:tcPr>
          <w:p w14:paraId="7539579D" w14:textId="77777777" w:rsidR="000208DC" w:rsidRPr="00E15479" w:rsidRDefault="000208DC" w:rsidP="001E02A8">
            <w:pPr>
              <w:jc w:val="center"/>
              <w:rPr>
                <w:rFonts w:ascii="Times New Roman" w:hAnsi="Times New Roman" w:cs="Times New Roman"/>
                <w:sz w:val="24"/>
                <w:szCs w:val="24"/>
              </w:rPr>
            </w:pPr>
            <w:r w:rsidRPr="00E15479">
              <w:rPr>
                <w:rFonts w:ascii="Times New Roman" w:hAnsi="Times New Roman" w:cs="Times New Roman"/>
                <w:sz w:val="24"/>
                <w:szCs w:val="24"/>
              </w:rPr>
              <w:t>1</w:t>
            </w:r>
          </w:p>
        </w:tc>
        <w:tc>
          <w:tcPr>
            <w:tcW w:w="2179" w:type="dxa"/>
          </w:tcPr>
          <w:p w14:paraId="33E30AF0" w14:textId="77777777" w:rsidR="000208DC" w:rsidRPr="00E15479" w:rsidDel="00610B36" w:rsidRDefault="000208DC" w:rsidP="001E02A8">
            <w:pPr>
              <w:rPr>
                <w:rFonts w:ascii="Times New Roman" w:hAnsi="Times New Roman" w:cs="Times New Roman"/>
                <w:sz w:val="24"/>
                <w:szCs w:val="24"/>
              </w:rPr>
            </w:pPr>
            <w:r w:rsidRPr="00E15479">
              <w:rPr>
                <w:rFonts w:ascii="Times New Roman" w:hAnsi="Times New Roman" w:cs="Times New Roman"/>
                <w:sz w:val="24"/>
                <w:szCs w:val="24"/>
              </w:rPr>
              <w:t>DBH of 6” to 32.99”</w:t>
            </w:r>
          </w:p>
        </w:tc>
        <w:tc>
          <w:tcPr>
            <w:tcW w:w="3375" w:type="dxa"/>
          </w:tcPr>
          <w:p w14:paraId="2827580E" w14:textId="77777777" w:rsidR="000208DC" w:rsidRPr="00E15479" w:rsidRDefault="000208DC" w:rsidP="001E02A8">
            <w:pPr>
              <w:rPr>
                <w:rFonts w:ascii="Times New Roman" w:hAnsi="Times New Roman" w:cs="Times New Roman"/>
                <w:sz w:val="24"/>
                <w:szCs w:val="24"/>
              </w:rPr>
            </w:pPr>
            <w:r w:rsidRPr="00E15479">
              <w:rPr>
                <w:rFonts w:ascii="Times New Roman" w:hAnsi="Times New Roman" w:cs="Times New Roman"/>
                <w:sz w:val="24"/>
                <w:szCs w:val="24"/>
              </w:rPr>
              <w:t xml:space="preserve">Replant 1 tree with a minimum tree caliper of 1.5” for each tree removed </w:t>
            </w:r>
          </w:p>
        </w:tc>
      </w:tr>
      <w:tr w:rsidR="000208DC" w:rsidRPr="00E15479" w:rsidDel="00610B36" w14:paraId="669A9C32" w14:textId="77777777" w:rsidTr="001E02A8">
        <w:trPr>
          <w:trHeight w:val="287"/>
        </w:trPr>
        <w:tc>
          <w:tcPr>
            <w:tcW w:w="1371" w:type="dxa"/>
          </w:tcPr>
          <w:p w14:paraId="5EEE1FBB" w14:textId="77777777" w:rsidR="000208DC" w:rsidRPr="00E15479" w:rsidRDefault="000208DC" w:rsidP="001E02A8">
            <w:pPr>
              <w:jc w:val="center"/>
              <w:rPr>
                <w:rFonts w:ascii="Times New Roman" w:hAnsi="Times New Roman" w:cs="Times New Roman"/>
                <w:sz w:val="24"/>
                <w:szCs w:val="24"/>
              </w:rPr>
            </w:pPr>
            <w:r w:rsidRPr="00E15479">
              <w:rPr>
                <w:rFonts w:ascii="Times New Roman" w:hAnsi="Times New Roman" w:cs="Times New Roman"/>
                <w:sz w:val="24"/>
                <w:szCs w:val="24"/>
              </w:rPr>
              <w:t>2</w:t>
            </w:r>
          </w:p>
        </w:tc>
        <w:tc>
          <w:tcPr>
            <w:tcW w:w="2179" w:type="dxa"/>
          </w:tcPr>
          <w:p w14:paraId="704429BD" w14:textId="77777777" w:rsidR="000208DC" w:rsidRPr="00E15479" w:rsidRDefault="000208DC" w:rsidP="001E02A8">
            <w:pPr>
              <w:rPr>
                <w:rFonts w:ascii="Times New Roman" w:hAnsi="Times New Roman" w:cs="Times New Roman"/>
                <w:sz w:val="24"/>
                <w:szCs w:val="24"/>
              </w:rPr>
            </w:pPr>
            <w:r w:rsidRPr="00E15479">
              <w:rPr>
                <w:rFonts w:ascii="Times New Roman" w:hAnsi="Times New Roman" w:cs="Times New Roman"/>
                <w:sz w:val="24"/>
                <w:szCs w:val="24"/>
              </w:rPr>
              <w:t>DBH of 33” or greater</w:t>
            </w:r>
          </w:p>
          <w:p w14:paraId="02022B94" w14:textId="77777777" w:rsidR="000208DC" w:rsidRPr="00E15479" w:rsidDel="00610B36" w:rsidRDefault="000208DC" w:rsidP="001E02A8">
            <w:pPr>
              <w:rPr>
                <w:rFonts w:ascii="Times New Roman" w:hAnsi="Times New Roman" w:cs="Times New Roman"/>
                <w:sz w:val="24"/>
                <w:szCs w:val="24"/>
              </w:rPr>
            </w:pPr>
          </w:p>
        </w:tc>
        <w:tc>
          <w:tcPr>
            <w:tcW w:w="3375" w:type="dxa"/>
          </w:tcPr>
          <w:p w14:paraId="284E803E" w14:textId="77777777" w:rsidR="000208DC" w:rsidRPr="00E15479" w:rsidRDefault="000208DC" w:rsidP="001E02A8">
            <w:pPr>
              <w:rPr>
                <w:rFonts w:ascii="Times New Roman" w:hAnsi="Times New Roman" w:cs="Times New Roman"/>
                <w:sz w:val="24"/>
                <w:szCs w:val="24"/>
              </w:rPr>
            </w:pPr>
            <w:r w:rsidRPr="00E15479">
              <w:rPr>
                <w:rFonts w:ascii="Times New Roman" w:hAnsi="Times New Roman" w:cs="Times New Roman"/>
                <w:sz w:val="24"/>
                <w:szCs w:val="24"/>
              </w:rPr>
              <w:t xml:space="preserve">Replant 2 trees with minimum tree calipers of 2.5” for each tree removed </w:t>
            </w:r>
          </w:p>
        </w:tc>
      </w:tr>
    </w:tbl>
    <w:p w14:paraId="54671A8E" w14:textId="77777777" w:rsidR="000208DC" w:rsidRPr="00E15479" w:rsidRDefault="000208DC" w:rsidP="000208DC">
      <w:pPr>
        <w:pStyle w:val="ListParagraph"/>
        <w:spacing w:after="0" w:line="240" w:lineRule="auto"/>
        <w:jc w:val="both"/>
        <w:rPr>
          <w:rFonts w:ascii="Times New Roman" w:hAnsi="Times New Roman" w:cs="Times New Roman"/>
          <w:b/>
          <w:bCs/>
          <w:sz w:val="24"/>
          <w:szCs w:val="24"/>
        </w:rPr>
      </w:pPr>
    </w:p>
    <w:p w14:paraId="1272A51C" w14:textId="77777777" w:rsidR="000208DC" w:rsidRPr="00E15479" w:rsidRDefault="000208DC" w:rsidP="000208DC">
      <w:pPr>
        <w:pStyle w:val="ListParagraph"/>
        <w:numPr>
          <w:ilvl w:val="0"/>
          <w:numId w:val="8"/>
        </w:numPr>
        <w:spacing w:after="0" w:line="240" w:lineRule="auto"/>
        <w:jc w:val="both"/>
        <w:rPr>
          <w:rFonts w:ascii="Times New Roman" w:hAnsi="Times New Roman" w:cs="Times New Roman"/>
          <w:b/>
          <w:bCs/>
          <w:sz w:val="24"/>
          <w:szCs w:val="24"/>
        </w:rPr>
      </w:pPr>
      <w:r w:rsidRPr="00E15479">
        <w:rPr>
          <w:rFonts w:ascii="Times New Roman" w:hAnsi="Times New Roman" w:cs="Times New Roman"/>
          <w:b/>
          <w:bCs/>
          <w:sz w:val="24"/>
          <w:szCs w:val="24"/>
        </w:rPr>
        <w:t>Replacement Alternatives:</w:t>
      </w:r>
    </w:p>
    <w:p w14:paraId="5334EFBF" w14:textId="77777777" w:rsidR="000208DC" w:rsidRPr="00E15479" w:rsidRDefault="000208DC" w:rsidP="000208DC">
      <w:pPr>
        <w:spacing w:after="0" w:line="240" w:lineRule="auto"/>
        <w:jc w:val="both"/>
        <w:rPr>
          <w:rFonts w:ascii="Times New Roman" w:hAnsi="Times New Roman" w:cs="Times New Roman"/>
          <w:sz w:val="24"/>
          <w:szCs w:val="24"/>
        </w:rPr>
      </w:pPr>
    </w:p>
    <w:p w14:paraId="30DE64A7" w14:textId="77777777" w:rsidR="000208DC" w:rsidRPr="00E15479" w:rsidRDefault="000208DC" w:rsidP="000208DC">
      <w:pPr>
        <w:pStyle w:val="ListParagraph"/>
        <w:numPr>
          <w:ilvl w:val="0"/>
          <w:numId w:val="10"/>
        </w:numPr>
        <w:spacing w:after="0" w:line="240" w:lineRule="auto"/>
        <w:jc w:val="both"/>
        <w:rPr>
          <w:rFonts w:ascii="Times New Roman" w:hAnsi="Times New Roman" w:cs="Times New Roman"/>
          <w:sz w:val="24"/>
          <w:szCs w:val="24"/>
        </w:rPr>
      </w:pPr>
      <w:r w:rsidRPr="00E15479">
        <w:rPr>
          <w:rFonts w:ascii="Times New Roman" w:hAnsi="Times New Roman" w:cs="Times New Roman"/>
          <w:sz w:val="24"/>
          <w:szCs w:val="24"/>
        </w:rPr>
        <w:t>If the Township determines that some or all required replacement trees cannot be planted on the property where the tree removal activity occurred, the replacement trees shall be planted in a separate area(s) approved by the Township.</w:t>
      </w:r>
    </w:p>
    <w:p w14:paraId="5EC83495" w14:textId="77777777" w:rsidR="000208DC" w:rsidRPr="00E15479" w:rsidRDefault="000208DC" w:rsidP="000208DC">
      <w:pPr>
        <w:pStyle w:val="ListParagraph"/>
        <w:spacing w:after="0" w:line="240" w:lineRule="auto"/>
        <w:ind w:left="1080"/>
        <w:jc w:val="both"/>
        <w:rPr>
          <w:rFonts w:ascii="Times New Roman" w:hAnsi="Times New Roman" w:cs="Times New Roman"/>
          <w:sz w:val="24"/>
          <w:szCs w:val="24"/>
        </w:rPr>
      </w:pPr>
    </w:p>
    <w:p w14:paraId="419610C5" w14:textId="77777777" w:rsidR="000208DC" w:rsidRPr="00E15479" w:rsidRDefault="000208DC" w:rsidP="000208DC">
      <w:pPr>
        <w:spacing w:after="0" w:line="240" w:lineRule="auto"/>
        <w:rPr>
          <w:rFonts w:ascii="Times New Roman" w:eastAsia="Times New Roman" w:hAnsi="Times New Roman" w:cs="Times New Roman"/>
          <w:color w:val="000000" w:themeColor="text1"/>
          <w:sz w:val="24"/>
          <w:szCs w:val="24"/>
        </w:rPr>
      </w:pPr>
      <w:r w:rsidRPr="00E15479">
        <w:rPr>
          <w:rFonts w:ascii="Times New Roman" w:hAnsi="Times New Roman" w:cs="Times New Roman"/>
          <w:b/>
          <w:bCs/>
          <w:sz w:val="24"/>
          <w:szCs w:val="24"/>
        </w:rPr>
        <w:t>4</w:t>
      </w:r>
      <w:r w:rsidRPr="00E15479">
        <w:rPr>
          <w:rFonts w:ascii="Times New Roman" w:hAnsi="Times New Roman" w:cs="Times New Roman"/>
          <w:b/>
          <w:sz w:val="24"/>
          <w:szCs w:val="24"/>
        </w:rPr>
        <w:t xml:space="preserve">. Exemptions: </w:t>
      </w:r>
      <w:r w:rsidRPr="00E15479">
        <w:rPr>
          <w:rFonts w:ascii="Times New Roman" w:hAnsi="Times New Roman" w:cs="Times New Roman"/>
          <w:sz w:val="24"/>
          <w:szCs w:val="24"/>
        </w:rPr>
        <w:br/>
      </w:r>
    </w:p>
    <w:p w14:paraId="350E2AD6" w14:textId="77777777" w:rsidR="000208DC" w:rsidRPr="00E15479" w:rsidRDefault="000208DC" w:rsidP="000208DC">
      <w:pPr>
        <w:spacing w:after="0" w:line="240" w:lineRule="auto"/>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themeColor="text1"/>
          <w:sz w:val="24"/>
          <w:szCs w:val="24"/>
        </w:rPr>
        <w:t xml:space="preserve">All persons shall comply with the tree replacement standard outlined above, except in the cases detailed below.  Proper justification shall be provided, in writing, to the municipality by all persons claiming an exemption for hazard trees. </w:t>
      </w:r>
    </w:p>
    <w:p w14:paraId="7B8E2257" w14:textId="77777777" w:rsidR="000208DC" w:rsidRPr="00E15479" w:rsidRDefault="000208DC" w:rsidP="000208DC">
      <w:pPr>
        <w:spacing w:after="0" w:line="240" w:lineRule="auto"/>
        <w:rPr>
          <w:rFonts w:ascii="Times New Roman" w:hAnsi="Times New Roman" w:cs="Times New Roman"/>
          <w:b/>
          <w:sz w:val="24"/>
          <w:szCs w:val="24"/>
        </w:rPr>
      </w:pPr>
    </w:p>
    <w:p w14:paraId="16C85234" w14:textId="77777777" w:rsidR="000208DC" w:rsidRPr="00E15479" w:rsidRDefault="000208DC" w:rsidP="000208DC">
      <w:pPr>
        <w:pStyle w:val="ListParagraph"/>
        <w:numPr>
          <w:ilvl w:val="0"/>
          <w:numId w:val="9"/>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sz w:val="24"/>
          <w:szCs w:val="24"/>
        </w:rPr>
        <w:t>Trees within the building envelope and at or beyond the minimum yard setbacks.</w:t>
      </w:r>
    </w:p>
    <w:p w14:paraId="1E064C44" w14:textId="77777777" w:rsidR="000208DC" w:rsidRPr="00E15479" w:rsidRDefault="000208DC" w:rsidP="000208DC">
      <w:pPr>
        <w:shd w:val="clear" w:color="auto" w:fill="FFFFFF" w:themeFill="background1"/>
        <w:spacing w:after="0" w:line="240" w:lineRule="auto"/>
        <w:ind w:left="720"/>
        <w:jc w:val="both"/>
        <w:textAlignment w:val="baseline"/>
        <w:rPr>
          <w:rFonts w:ascii="Times New Roman" w:eastAsia="Times New Roman" w:hAnsi="Times New Roman" w:cs="Times New Roman"/>
          <w:color w:val="000000"/>
          <w:sz w:val="24"/>
          <w:szCs w:val="24"/>
        </w:rPr>
      </w:pPr>
    </w:p>
    <w:p w14:paraId="72A88918" w14:textId="77777777" w:rsidR="000208DC" w:rsidRPr="00E15479" w:rsidRDefault="000208DC" w:rsidP="000208DC">
      <w:pPr>
        <w:pStyle w:val="ListParagraph"/>
        <w:numPr>
          <w:ilvl w:val="0"/>
          <w:numId w:val="9"/>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sz w:val="24"/>
          <w:szCs w:val="24"/>
        </w:rPr>
        <w:t xml:space="preserve">Trees indicated to be removed on a tree clearing plan or landscape plan approved by the Greenwich Township Land Use </w:t>
      </w:r>
      <w:proofErr w:type="gramStart"/>
      <w:r w:rsidRPr="00E15479">
        <w:rPr>
          <w:rFonts w:ascii="Times New Roman" w:eastAsia="Times New Roman" w:hAnsi="Times New Roman" w:cs="Times New Roman"/>
          <w:color w:val="000000"/>
          <w:sz w:val="24"/>
          <w:szCs w:val="24"/>
        </w:rPr>
        <w:t>Board  for</w:t>
      </w:r>
      <w:proofErr w:type="gramEnd"/>
      <w:r w:rsidRPr="00E15479">
        <w:rPr>
          <w:rFonts w:ascii="Times New Roman" w:eastAsia="Times New Roman" w:hAnsi="Times New Roman" w:cs="Times New Roman"/>
          <w:color w:val="000000"/>
          <w:sz w:val="24"/>
          <w:szCs w:val="24"/>
        </w:rPr>
        <w:t xml:space="preserve"> any development application. </w:t>
      </w:r>
    </w:p>
    <w:p w14:paraId="46A046FE" w14:textId="77777777" w:rsidR="000208DC" w:rsidRPr="00E15479" w:rsidRDefault="000208DC" w:rsidP="000208DC">
      <w:pPr>
        <w:shd w:val="clear" w:color="auto" w:fill="FFFFFF" w:themeFill="background1"/>
        <w:spacing w:after="0" w:line="240" w:lineRule="auto"/>
        <w:ind w:left="720"/>
        <w:jc w:val="both"/>
        <w:textAlignment w:val="baseline"/>
        <w:rPr>
          <w:rFonts w:ascii="Times New Roman" w:eastAsia="Times New Roman" w:hAnsi="Times New Roman" w:cs="Times New Roman"/>
          <w:color w:val="000000"/>
          <w:sz w:val="24"/>
          <w:szCs w:val="24"/>
        </w:rPr>
      </w:pPr>
    </w:p>
    <w:p w14:paraId="0DD0600F" w14:textId="77777777" w:rsidR="000208DC" w:rsidRPr="00E15479" w:rsidRDefault="000208DC" w:rsidP="000208DC">
      <w:pPr>
        <w:pStyle w:val="ListParagraph"/>
        <w:numPr>
          <w:ilvl w:val="0"/>
          <w:numId w:val="9"/>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sz w:val="24"/>
          <w:szCs w:val="24"/>
        </w:rPr>
        <w:t xml:space="preserve">Residents who remove less than four (4) trees per acre that fall into category 1 or 2 of the </w:t>
      </w:r>
      <w:r w:rsidRPr="00E15479">
        <w:rPr>
          <w:rFonts w:ascii="Times New Roman" w:hAnsi="Times New Roman" w:cs="Times New Roman"/>
          <w:sz w:val="24"/>
          <w:szCs w:val="24"/>
        </w:rPr>
        <w:t>Tree Replacement Requirements Table within a five-year period. [The number of trees removed is</w:t>
      </w:r>
      <w:r w:rsidRPr="00E15479" w:rsidDel="00A2606E">
        <w:rPr>
          <w:rFonts w:ascii="Times New Roman" w:hAnsi="Times New Roman" w:cs="Times New Roman"/>
          <w:sz w:val="24"/>
          <w:szCs w:val="24"/>
        </w:rPr>
        <w:t xml:space="preserve"> </w:t>
      </w:r>
      <w:r w:rsidRPr="00E15479">
        <w:rPr>
          <w:rFonts w:ascii="Times New Roman" w:hAnsi="Times New Roman" w:cs="Times New Roman"/>
          <w:sz w:val="24"/>
          <w:szCs w:val="24"/>
        </w:rPr>
        <w:t>a rolling count across a five-year period.  For example, if 3 trees from category 1 are removed in July 2023, the ‘count’ resets to zero in July 2028. However, if 1 tree from category 1 is removed in July 2023 and another in July of 2025 the first tree will come off the count in July 2028 and the second in July 2030.]</w:t>
      </w:r>
    </w:p>
    <w:p w14:paraId="0E01D480" w14:textId="77777777" w:rsidR="000208DC" w:rsidRPr="00E15479" w:rsidRDefault="000208DC" w:rsidP="000208D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p>
    <w:p w14:paraId="7741FD0D" w14:textId="77777777" w:rsidR="000208DC" w:rsidRPr="00E15479" w:rsidRDefault="000208DC" w:rsidP="000208DC">
      <w:pPr>
        <w:pStyle w:val="ListParagraph"/>
        <w:numPr>
          <w:ilvl w:val="0"/>
          <w:numId w:val="9"/>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themeColor="text1"/>
          <w:sz w:val="24"/>
          <w:szCs w:val="24"/>
        </w:rPr>
        <w:t>Tree farms in active operation, nurseries, fruit orchards, and garden centers;</w:t>
      </w:r>
    </w:p>
    <w:p w14:paraId="3995D1A9" w14:textId="77777777" w:rsidR="000208DC" w:rsidRPr="00E15479" w:rsidRDefault="000208DC" w:rsidP="000208DC">
      <w:pPr>
        <w:pStyle w:val="ListParagraph"/>
        <w:rPr>
          <w:rFonts w:ascii="Times New Roman" w:eastAsia="Times New Roman" w:hAnsi="Times New Roman" w:cs="Times New Roman"/>
          <w:color w:val="000000"/>
          <w:sz w:val="24"/>
          <w:szCs w:val="24"/>
        </w:rPr>
      </w:pPr>
    </w:p>
    <w:p w14:paraId="439916A3" w14:textId="77777777" w:rsidR="000208DC" w:rsidRPr="00E15479" w:rsidRDefault="000208DC" w:rsidP="000208DC">
      <w:pPr>
        <w:pStyle w:val="ListParagraph"/>
        <w:numPr>
          <w:ilvl w:val="0"/>
          <w:numId w:val="9"/>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themeColor="text1"/>
          <w:sz w:val="24"/>
          <w:szCs w:val="24"/>
        </w:rPr>
        <w:t>Properties used for the practice of silviculture under an approved forest stewardship or woodland management plan that is active and on file with the Township.</w:t>
      </w:r>
    </w:p>
    <w:p w14:paraId="630647AD" w14:textId="77777777" w:rsidR="000208DC" w:rsidRPr="00E15479" w:rsidRDefault="000208DC" w:rsidP="000208DC">
      <w:pPr>
        <w:pStyle w:val="ListParagraph"/>
        <w:rPr>
          <w:rFonts w:ascii="Times New Roman" w:eastAsia="Times New Roman" w:hAnsi="Times New Roman" w:cs="Times New Roman"/>
          <w:color w:val="000000"/>
          <w:sz w:val="24"/>
          <w:szCs w:val="24"/>
        </w:rPr>
      </w:pPr>
    </w:p>
    <w:p w14:paraId="02F8973C" w14:textId="77777777" w:rsidR="000208DC" w:rsidRPr="00E15479" w:rsidRDefault="000208DC" w:rsidP="000208DC">
      <w:pPr>
        <w:pStyle w:val="ListParagraph"/>
        <w:numPr>
          <w:ilvl w:val="0"/>
          <w:numId w:val="9"/>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themeColor="text1"/>
          <w:sz w:val="24"/>
          <w:szCs w:val="24"/>
        </w:rPr>
        <w:t xml:space="preserve">Any trees removed as part of a municipal or state decommissioning plan. This exemption only includes trees planted as part of the construction and predetermined to be removed in the decommissioning plan. </w:t>
      </w:r>
    </w:p>
    <w:p w14:paraId="15CE950B" w14:textId="77777777" w:rsidR="000208DC" w:rsidRPr="00E15479" w:rsidRDefault="000208DC" w:rsidP="000208DC">
      <w:pPr>
        <w:pStyle w:val="ListParagraph"/>
        <w:rPr>
          <w:rFonts w:ascii="Times New Roman" w:eastAsia="Times New Roman" w:hAnsi="Times New Roman" w:cs="Times New Roman"/>
          <w:color w:val="000000"/>
          <w:sz w:val="24"/>
          <w:szCs w:val="24"/>
        </w:rPr>
      </w:pPr>
    </w:p>
    <w:p w14:paraId="31387BF9" w14:textId="77777777" w:rsidR="000208DC" w:rsidRPr="00E15479" w:rsidRDefault="000208DC" w:rsidP="000208DC">
      <w:pPr>
        <w:pStyle w:val="ListParagraph"/>
        <w:numPr>
          <w:ilvl w:val="0"/>
          <w:numId w:val="9"/>
        </w:numPr>
        <w:shd w:val="clear" w:color="auto" w:fill="FFFFFF" w:themeFill="background1"/>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themeColor="text1"/>
          <w:sz w:val="24"/>
          <w:szCs w:val="24"/>
        </w:rPr>
        <w:lastRenderedPageBreak/>
        <w:t>Any trees removed pursuant to a New Jersey Department of Environmental Protection (NJDEP) or U.S. Environmental Protection Agency (EPA) approved environmental clean-up, or NJDEP approved habitat enhancement plan;</w:t>
      </w:r>
    </w:p>
    <w:p w14:paraId="5EF8DA0B" w14:textId="77777777" w:rsidR="000208DC" w:rsidRPr="00E15479" w:rsidRDefault="000208DC" w:rsidP="000208DC">
      <w:pPr>
        <w:pStyle w:val="ListParagraph"/>
        <w:rPr>
          <w:rFonts w:ascii="Times New Roman" w:eastAsia="Times New Roman" w:hAnsi="Times New Roman" w:cs="Times New Roman"/>
          <w:color w:val="000000"/>
          <w:sz w:val="24"/>
          <w:szCs w:val="24"/>
        </w:rPr>
      </w:pPr>
    </w:p>
    <w:p w14:paraId="0BD1C8FE" w14:textId="77777777" w:rsidR="000208DC" w:rsidRPr="00E15479" w:rsidRDefault="000208DC" w:rsidP="000208DC">
      <w:pPr>
        <w:pStyle w:val="ListParagraph"/>
        <w:numPr>
          <w:ilvl w:val="0"/>
          <w:numId w:val="9"/>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E15479">
        <w:rPr>
          <w:rFonts w:ascii="Times New Roman" w:eastAsia="Times New Roman" w:hAnsi="Times New Roman" w:cs="Times New Roman"/>
          <w:color w:val="000000" w:themeColor="text1"/>
          <w:sz w:val="24"/>
          <w:szCs w:val="24"/>
        </w:rPr>
        <w:t>Approved game management practices, as recommended by the State of New Jersey Department of Environmental Protection, Division of Fish, Game and Wildlife;</w:t>
      </w:r>
    </w:p>
    <w:p w14:paraId="0A186875" w14:textId="77777777" w:rsidR="000208DC" w:rsidRPr="00E15479" w:rsidRDefault="000208DC" w:rsidP="000208DC">
      <w:pPr>
        <w:pStyle w:val="ListParagraph"/>
        <w:rPr>
          <w:rFonts w:ascii="Times New Roman" w:eastAsia="Times New Roman" w:hAnsi="Times New Roman" w:cs="Times New Roman"/>
          <w:color w:val="000000"/>
          <w:sz w:val="24"/>
          <w:szCs w:val="24"/>
        </w:rPr>
      </w:pPr>
    </w:p>
    <w:p w14:paraId="656BFC1C" w14:textId="77777777" w:rsidR="000208DC" w:rsidRPr="00E15479" w:rsidRDefault="000208DC" w:rsidP="000208DC">
      <w:pPr>
        <w:pStyle w:val="ListParagraph"/>
        <w:numPr>
          <w:ilvl w:val="0"/>
          <w:numId w:val="9"/>
        </w:numPr>
        <w:spacing w:after="0" w:line="240" w:lineRule="auto"/>
        <w:jc w:val="both"/>
        <w:rPr>
          <w:rFonts w:ascii="Times New Roman" w:hAnsi="Times New Roman" w:cs="Times New Roman"/>
          <w:sz w:val="24"/>
          <w:szCs w:val="24"/>
        </w:rPr>
      </w:pPr>
      <w:r w:rsidRPr="00E15479">
        <w:rPr>
          <w:rFonts w:ascii="Times New Roman" w:hAnsi="Times New Roman" w:cs="Times New Roman"/>
          <w:sz w:val="24"/>
          <w:szCs w:val="24"/>
        </w:rPr>
        <w:t xml:space="preserve">Hazard trees may be removed replacement requirement. </w:t>
      </w:r>
    </w:p>
    <w:p w14:paraId="7AB3B36E" w14:textId="77777777" w:rsidR="000208DC" w:rsidRPr="00E15479" w:rsidRDefault="000208DC" w:rsidP="000208DC">
      <w:pPr>
        <w:spacing w:after="0" w:line="240" w:lineRule="auto"/>
        <w:ind w:left="720"/>
        <w:jc w:val="both"/>
        <w:rPr>
          <w:rFonts w:ascii="Times New Roman" w:hAnsi="Times New Roman" w:cs="Times New Roman"/>
          <w:sz w:val="24"/>
          <w:szCs w:val="24"/>
        </w:rPr>
      </w:pPr>
    </w:p>
    <w:p w14:paraId="5AF78D6D" w14:textId="77777777" w:rsidR="000208DC" w:rsidRPr="00E15479" w:rsidRDefault="000208DC" w:rsidP="000208DC">
      <w:pPr>
        <w:spacing w:line="240" w:lineRule="auto"/>
        <w:ind w:left="720"/>
        <w:jc w:val="both"/>
        <w:rPr>
          <w:rFonts w:ascii="Times New Roman" w:eastAsia="Cambria" w:hAnsi="Times New Roman" w:cs="Times New Roman"/>
          <w:b/>
          <w:sz w:val="24"/>
          <w:szCs w:val="24"/>
        </w:rPr>
      </w:pPr>
      <w:r w:rsidRPr="00E15479">
        <w:rPr>
          <w:rFonts w:ascii="Times New Roman" w:hAnsi="Times New Roman" w:cs="Times New Roman"/>
          <w:b/>
          <w:sz w:val="24"/>
          <w:szCs w:val="24"/>
        </w:rPr>
        <w:t>5</w:t>
      </w:r>
      <w:r w:rsidRPr="00E15479">
        <w:rPr>
          <w:rFonts w:ascii="Times New Roman" w:eastAsia="Cambria" w:hAnsi="Times New Roman" w:cs="Times New Roman"/>
          <w:b/>
          <w:sz w:val="24"/>
          <w:szCs w:val="24"/>
        </w:rPr>
        <w:t>. Enforcement</w:t>
      </w:r>
      <w:r w:rsidRPr="00E15479">
        <w:rPr>
          <w:rFonts w:ascii="Times New Roman" w:eastAsia="Cambria" w:hAnsi="Times New Roman" w:cs="Times New Roman"/>
          <w:b/>
          <w:color w:val="000000" w:themeColor="text1"/>
          <w:sz w:val="24"/>
          <w:szCs w:val="24"/>
        </w:rPr>
        <w:t>:</w:t>
      </w:r>
    </w:p>
    <w:p w14:paraId="65F98236" w14:textId="77777777" w:rsidR="000208DC" w:rsidRPr="00E15479" w:rsidRDefault="000208DC" w:rsidP="000208DC">
      <w:pPr>
        <w:spacing w:after="0"/>
        <w:ind w:left="720"/>
        <w:jc w:val="both"/>
        <w:rPr>
          <w:rFonts w:ascii="Times New Roman" w:hAnsi="Times New Roman" w:cs="Times New Roman"/>
          <w:sz w:val="24"/>
          <w:szCs w:val="24"/>
        </w:rPr>
      </w:pPr>
      <w:r w:rsidRPr="00E15479">
        <w:rPr>
          <w:rFonts w:ascii="Times New Roman" w:eastAsia="Arial" w:hAnsi="Times New Roman" w:cs="Times New Roman"/>
          <w:color w:val="000000" w:themeColor="text1"/>
          <w:sz w:val="24"/>
          <w:szCs w:val="24"/>
        </w:rPr>
        <w:t xml:space="preserve">This chapter shall be enforced by the Zoning Officer of the Township </w:t>
      </w:r>
      <w:proofErr w:type="gramStart"/>
      <w:r w:rsidRPr="00E15479">
        <w:rPr>
          <w:rFonts w:ascii="Times New Roman" w:eastAsia="Arial" w:hAnsi="Times New Roman" w:cs="Times New Roman"/>
          <w:color w:val="000000" w:themeColor="text1"/>
          <w:sz w:val="24"/>
          <w:szCs w:val="24"/>
        </w:rPr>
        <w:t>of  Greenwich</w:t>
      </w:r>
      <w:proofErr w:type="gramEnd"/>
      <w:r w:rsidRPr="00E15479">
        <w:rPr>
          <w:rFonts w:ascii="Times New Roman" w:eastAsia="Arial" w:hAnsi="Times New Roman" w:cs="Times New Roman"/>
          <w:color w:val="000000" w:themeColor="text1"/>
          <w:sz w:val="24"/>
          <w:szCs w:val="24"/>
        </w:rPr>
        <w:t xml:space="preserve"> </w:t>
      </w:r>
      <w:r w:rsidRPr="00E15479">
        <w:rPr>
          <w:rFonts w:ascii="Times New Roman" w:eastAsia="Arial" w:hAnsi="Times New Roman" w:cs="Times New Roman"/>
          <w:bCs/>
          <w:color w:val="000000" w:themeColor="text1"/>
          <w:sz w:val="24"/>
          <w:szCs w:val="24"/>
        </w:rPr>
        <w:t>during the course of ordinary enforcement duties</w:t>
      </w:r>
      <w:r w:rsidRPr="00E15479">
        <w:rPr>
          <w:rFonts w:ascii="Times New Roman" w:eastAsia="Arial" w:hAnsi="Times New Roman" w:cs="Times New Roman"/>
          <w:color w:val="000000" w:themeColor="text1"/>
          <w:sz w:val="24"/>
          <w:szCs w:val="24"/>
        </w:rPr>
        <w:t>.</w:t>
      </w:r>
    </w:p>
    <w:p w14:paraId="300535DF" w14:textId="77777777" w:rsidR="000208DC" w:rsidRPr="00E15479" w:rsidRDefault="000208DC" w:rsidP="000208DC">
      <w:pPr>
        <w:spacing w:after="0" w:line="240" w:lineRule="auto"/>
        <w:ind w:left="720"/>
        <w:jc w:val="both"/>
        <w:rPr>
          <w:rFonts w:ascii="Times New Roman" w:eastAsia="Cambria" w:hAnsi="Times New Roman" w:cs="Times New Roman"/>
          <w:sz w:val="24"/>
          <w:szCs w:val="24"/>
        </w:rPr>
      </w:pPr>
    </w:p>
    <w:p w14:paraId="52F08733" w14:textId="77777777" w:rsidR="000208DC" w:rsidRPr="00E15479" w:rsidRDefault="000208DC" w:rsidP="000208DC">
      <w:pPr>
        <w:spacing w:line="240" w:lineRule="auto"/>
        <w:ind w:left="720"/>
        <w:jc w:val="both"/>
        <w:rPr>
          <w:rFonts w:ascii="Times New Roman" w:eastAsia="Cambria" w:hAnsi="Times New Roman" w:cs="Times New Roman"/>
          <w:b/>
          <w:sz w:val="24"/>
          <w:szCs w:val="24"/>
        </w:rPr>
      </w:pPr>
      <w:r w:rsidRPr="00E15479">
        <w:rPr>
          <w:rFonts w:ascii="Times New Roman" w:hAnsi="Times New Roman" w:cs="Times New Roman"/>
          <w:b/>
          <w:sz w:val="24"/>
          <w:szCs w:val="24"/>
        </w:rPr>
        <w:t>6</w:t>
      </w:r>
      <w:r w:rsidRPr="00E15479">
        <w:rPr>
          <w:rFonts w:ascii="Times New Roman" w:eastAsia="Cambria" w:hAnsi="Times New Roman" w:cs="Times New Roman"/>
          <w:b/>
          <w:sz w:val="24"/>
          <w:szCs w:val="24"/>
        </w:rPr>
        <w:t>. Violations and Penalties</w:t>
      </w:r>
      <w:r w:rsidRPr="00E15479">
        <w:rPr>
          <w:rFonts w:ascii="Times New Roman" w:eastAsia="Cambria" w:hAnsi="Times New Roman" w:cs="Times New Roman"/>
          <w:b/>
          <w:color w:val="000000" w:themeColor="text1"/>
          <w:sz w:val="24"/>
          <w:szCs w:val="24"/>
        </w:rPr>
        <w:t>:</w:t>
      </w:r>
    </w:p>
    <w:p w14:paraId="707F8B89" w14:textId="77777777" w:rsidR="000208DC" w:rsidRPr="00E15479" w:rsidRDefault="000208DC" w:rsidP="000208DC">
      <w:pPr>
        <w:spacing w:after="0" w:line="240" w:lineRule="auto"/>
        <w:ind w:left="720"/>
        <w:jc w:val="both"/>
        <w:rPr>
          <w:rFonts w:ascii="Times New Roman" w:eastAsia="Cambria" w:hAnsi="Times New Roman" w:cs="Times New Roman"/>
          <w:b/>
          <w:sz w:val="24"/>
          <w:szCs w:val="24"/>
        </w:rPr>
      </w:pPr>
      <w:r w:rsidRPr="00E15479">
        <w:rPr>
          <w:rFonts w:ascii="Times New Roman" w:eastAsia="Cambria" w:hAnsi="Times New Roman" w:cs="Times New Roman"/>
          <w:sz w:val="24"/>
          <w:szCs w:val="24"/>
        </w:rPr>
        <w:t xml:space="preserve">Any person(s) who is found to be in violation of the provisions of this chapter shall have 72 hours to complete corrective action.  Repeat violations and/or failure to complete corrective action shall result in fines as follows: </w:t>
      </w:r>
      <w:r w:rsidRPr="00E15479">
        <w:rPr>
          <w:rFonts w:ascii="Times New Roman" w:eastAsia="Cambria" w:hAnsi="Times New Roman" w:cs="Times New Roman"/>
          <w:bCs/>
          <w:sz w:val="24"/>
          <w:szCs w:val="24"/>
          <w:highlight w:val="yellow"/>
        </w:rPr>
        <w:t>a fine not to exceed $100 per occurrence</w:t>
      </w:r>
      <w:r w:rsidRPr="00E15479">
        <w:rPr>
          <w:rFonts w:ascii="Times New Roman" w:eastAsia="Cambria" w:hAnsi="Times New Roman" w:cs="Times New Roman"/>
          <w:bCs/>
          <w:sz w:val="24"/>
          <w:szCs w:val="24"/>
        </w:rPr>
        <w:t>.</w:t>
      </w:r>
    </w:p>
    <w:p w14:paraId="237DCC96" w14:textId="5BD15E47" w:rsidR="000208DC" w:rsidRPr="00E15479" w:rsidRDefault="000208DC" w:rsidP="000208DC">
      <w:pPr>
        <w:spacing w:line="240" w:lineRule="auto"/>
        <w:ind w:left="720"/>
        <w:jc w:val="both"/>
        <w:rPr>
          <w:rFonts w:ascii="Times New Roman" w:eastAsia="Cambria" w:hAnsi="Times New Roman" w:cs="Times New Roman"/>
          <w:b/>
          <w:sz w:val="24"/>
          <w:szCs w:val="24"/>
        </w:rPr>
      </w:pPr>
    </w:p>
    <w:p w14:paraId="2C1E5030" w14:textId="77777777" w:rsidR="000208DC" w:rsidRPr="00E15479" w:rsidRDefault="000208DC" w:rsidP="000208DC">
      <w:pPr>
        <w:spacing w:after="0" w:line="240" w:lineRule="auto"/>
        <w:ind w:left="720"/>
        <w:jc w:val="both"/>
        <w:rPr>
          <w:rFonts w:ascii="Times New Roman" w:eastAsia="Cambria" w:hAnsi="Times New Roman" w:cs="Times New Roman"/>
          <w:sz w:val="24"/>
          <w:szCs w:val="24"/>
        </w:rPr>
      </w:pPr>
      <w:r w:rsidRPr="00E15479">
        <w:rPr>
          <w:rFonts w:ascii="Times New Roman" w:eastAsia="Cambria" w:hAnsi="Times New Roman" w:cs="Times New Roman"/>
          <w:sz w:val="24"/>
          <w:szCs w:val="24"/>
        </w:rPr>
        <w:t>Each section, subsection, sentence, clause, and phrase of this Ordinance is declared to be an independent section, subsection, sentence, clause, and phrase, and finding or holding of any such portion of this Ordinance to be unconstitutional, void, or ineffective for any cause or reason shall not affect any other portion of this Ordinance.</w:t>
      </w:r>
    </w:p>
    <w:p w14:paraId="21F71609" w14:textId="77777777" w:rsidR="000208DC" w:rsidRPr="00E15479" w:rsidRDefault="000208DC" w:rsidP="000208DC">
      <w:pPr>
        <w:spacing w:after="0" w:line="240" w:lineRule="auto"/>
        <w:ind w:left="720"/>
        <w:jc w:val="both"/>
        <w:rPr>
          <w:rFonts w:ascii="Times New Roman" w:eastAsia="Cambria" w:hAnsi="Times New Roman" w:cs="Times New Roman"/>
          <w:sz w:val="24"/>
          <w:szCs w:val="24"/>
        </w:rPr>
      </w:pPr>
    </w:p>
    <w:p w14:paraId="1F150D85" w14:textId="77777777" w:rsidR="000208DC" w:rsidRPr="00E15479" w:rsidRDefault="000208DC" w:rsidP="000208DC">
      <w:pPr>
        <w:spacing w:line="240" w:lineRule="auto"/>
        <w:ind w:left="720"/>
        <w:jc w:val="both"/>
        <w:rPr>
          <w:rFonts w:ascii="Times New Roman" w:eastAsia="Cambria" w:hAnsi="Times New Roman" w:cs="Times New Roman"/>
          <w:b/>
          <w:sz w:val="24"/>
          <w:szCs w:val="24"/>
        </w:rPr>
      </w:pPr>
      <w:r w:rsidRPr="00E15479">
        <w:rPr>
          <w:rFonts w:ascii="Times New Roman" w:hAnsi="Times New Roman" w:cs="Times New Roman"/>
          <w:b/>
          <w:sz w:val="24"/>
          <w:szCs w:val="24"/>
        </w:rPr>
        <w:t>8</w:t>
      </w:r>
      <w:r w:rsidRPr="00E15479">
        <w:rPr>
          <w:rFonts w:ascii="Times New Roman" w:eastAsia="Cambria" w:hAnsi="Times New Roman" w:cs="Times New Roman"/>
          <w:b/>
          <w:sz w:val="24"/>
          <w:szCs w:val="24"/>
        </w:rPr>
        <w:t>. When Effective:</w:t>
      </w:r>
    </w:p>
    <w:p w14:paraId="05B46E47" w14:textId="77777777" w:rsidR="000208DC" w:rsidRPr="00E15479" w:rsidRDefault="000208DC" w:rsidP="000208DC">
      <w:pPr>
        <w:ind w:left="720" w:right="540"/>
        <w:jc w:val="both"/>
        <w:rPr>
          <w:rFonts w:ascii="Times New Roman" w:hAnsi="Times New Roman" w:cs="Times New Roman"/>
          <w:b/>
          <w:bCs/>
          <w:sz w:val="24"/>
          <w:szCs w:val="24"/>
        </w:rPr>
      </w:pPr>
      <w:r w:rsidRPr="00E15479">
        <w:rPr>
          <w:rFonts w:ascii="Times New Roman" w:hAnsi="Times New Roman" w:cs="Times New Roman"/>
          <w:sz w:val="24"/>
          <w:szCs w:val="24"/>
        </w:rPr>
        <w:t>This chapter shall take effect upon its final passage and publication as required by law.</w:t>
      </w:r>
      <w:r w:rsidRPr="00E15479">
        <w:rPr>
          <w:rFonts w:ascii="Times New Roman" w:hAnsi="Times New Roman" w:cs="Times New Roman"/>
          <w:b/>
          <w:bCs/>
          <w:sz w:val="24"/>
          <w:szCs w:val="24"/>
        </w:rPr>
        <w:tab/>
      </w:r>
      <w:r w:rsidRPr="00E15479">
        <w:rPr>
          <w:rFonts w:ascii="Times New Roman" w:hAnsi="Times New Roman" w:cs="Times New Roman"/>
          <w:b/>
          <w:bCs/>
          <w:sz w:val="24"/>
          <w:szCs w:val="24"/>
        </w:rPr>
        <w:tab/>
      </w:r>
    </w:p>
    <w:p w14:paraId="5D65CC6F" w14:textId="7BA2B64B" w:rsidR="000208DC" w:rsidRDefault="000208DC" w:rsidP="000208DC">
      <w:pPr>
        <w:ind w:left="720" w:right="118"/>
        <w:rPr>
          <w:rFonts w:ascii="Times New Roman" w:hAnsi="Times New Roman" w:cs="Times New Roman"/>
          <w:sz w:val="24"/>
          <w:szCs w:val="24"/>
        </w:rPr>
      </w:pPr>
      <w:r>
        <w:rPr>
          <w:rFonts w:ascii="Times New Roman" w:hAnsi="Times New Roman" w:cs="Times New Roman"/>
          <w:sz w:val="24"/>
          <w:szCs w:val="24"/>
        </w:rPr>
        <w:tab/>
        <w:t xml:space="preserve">On motion of motion of Deputy Mayor Orr, seconded by Mayor Reinhart to approve the introduction of the foregoing ordinance, unanimously carried upon roll call vote.   Ayes:  Orr, Reinhart, </w:t>
      </w:r>
      <w:proofErr w:type="gramStart"/>
      <w:r>
        <w:rPr>
          <w:rFonts w:ascii="Times New Roman" w:hAnsi="Times New Roman" w:cs="Times New Roman"/>
          <w:sz w:val="24"/>
          <w:szCs w:val="24"/>
        </w:rPr>
        <w:t>Werley  Nays</w:t>
      </w:r>
      <w:proofErr w:type="gramEnd"/>
      <w:r>
        <w:rPr>
          <w:rFonts w:ascii="Times New Roman" w:hAnsi="Times New Roman" w:cs="Times New Roman"/>
          <w:sz w:val="24"/>
          <w:szCs w:val="24"/>
        </w:rPr>
        <w:t>:  None  Abstain:  None  Absent:  None</w:t>
      </w:r>
    </w:p>
    <w:p w14:paraId="0770A0C4" w14:textId="3B54E462" w:rsidR="000208DC" w:rsidRDefault="000208DC" w:rsidP="000208DC">
      <w:pPr>
        <w:ind w:left="720" w:right="118"/>
        <w:rPr>
          <w:rFonts w:ascii="Times New Roman" w:hAnsi="Times New Roman" w:cs="Times New Roman"/>
          <w:sz w:val="24"/>
          <w:szCs w:val="24"/>
        </w:rPr>
      </w:pPr>
      <w:r>
        <w:rPr>
          <w:rFonts w:ascii="Times New Roman" w:hAnsi="Times New Roman" w:cs="Times New Roman"/>
          <w:sz w:val="24"/>
          <w:szCs w:val="24"/>
        </w:rPr>
        <w:tab/>
        <w:t xml:space="preserve">On motion of Deputy Mayor Orr, seconded by Committeeman Werley to approve the introduction of the following ordinance, unanimously carried upon roll call vote.  Ayes:   Orr, Reinhart, </w:t>
      </w:r>
      <w:proofErr w:type="gramStart"/>
      <w:r>
        <w:rPr>
          <w:rFonts w:ascii="Times New Roman" w:hAnsi="Times New Roman" w:cs="Times New Roman"/>
          <w:sz w:val="24"/>
          <w:szCs w:val="24"/>
        </w:rPr>
        <w:t>Werley  Nays</w:t>
      </w:r>
      <w:proofErr w:type="gramEnd"/>
      <w:r>
        <w:rPr>
          <w:rFonts w:ascii="Times New Roman" w:hAnsi="Times New Roman" w:cs="Times New Roman"/>
          <w:sz w:val="24"/>
          <w:szCs w:val="24"/>
        </w:rPr>
        <w:t>:  None  Abstain:  None  Absent:  None</w:t>
      </w:r>
    </w:p>
    <w:p w14:paraId="1FCA5C37" w14:textId="77777777" w:rsidR="000208DC" w:rsidRPr="000208DC" w:rsidRDefault="000208DC" w:rsidP="000208DC">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TOWNSHIP OF GREENWICH</w:t>
      </w:r>
    </w:p>
    <w:p w14:paraId="31407788" w14:textId="77777777" w:rsidR="000208DC" w:rsidRPr="000208DC" w:rsidRDefault="000208DC" w:rsidP="000208DC">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COUNTY OF CUMBERLAND</w:t>
      </w:r>
    </w:p>
    <w:p w14:paraId="1136762C" w14:textId="77777777" w:rsidR="000208DC" w:rsidRPr="000208DC" w:rsidRDefault="000208DC" w:rsidP="000208DC">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p>
    <w:p w14:paraId="716040AF" w14:textId="77777777" w:rsidR="000208DC" w:rsidRPr="000208DC" w:rsidRDefault="000208DC" w:rsidP="000208DC">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PROPOSED ORDINANCE 83-2024</w:t>
      </w:r>
    </w:p>
    <w:p w14:paraId="149E7D73" w14:textId="77777777" w:rsidR="000208DC" w:rsidRPr="000208DC" w:rsidRDefault="000208DC" w:rsidP="000208DC">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p>
    <w:p w14:paraId="1F3F72A1"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 xml:space="preserve">AN ORDINANCE REQUIRING LEAD-BASED PAINT INSPECTIONS IN CERTAIN RESIDENTIAL DWELLINGS, AS MANDATED BY P.L. 2021, C. 182.   </w:t>
      </w:r>
    </w:p>
    <w:p w14:paraId="601D59C3"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14:paraId="61096E6C" w14:textId="77777777" w:rsidR="000208DC" w:rsidRPr="000208DC" w:rsidRDefault="000208DC" w:rsidP="000208DC">
      <w:pPr>
        <w:autoSpaceDE w:val="0"/>
        <w:autoSpaceDN w:val="0"/>
        <w:adjustRightInd w:val="0"/>
        <w:spacing w:after="0" w:line="240" w:lineRule="auto"/>
        <w:ind w:firstLine="720"/>
        <w:jc w:val="both"/>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lastRenderedPageBreak/>
        <w:t>WHEREAS</w:t>
      </w:r>
      <w:r w:rsidRPr="000208DC">
        <w:rPr>
          <w:rFonts w:ascii="Times New Roman" w:hAnsi="Times New Roman" w:cs="Times New Roman"/>
          <w:color w:val="000000"/>
          <w:kern w:val="0"/>
          <w:sz w:val="24"/>
          <w:szCs w:val="24"/>
          <w14:ligatures w14:val="none"/>
        </w:rPr>
        <w:t>, the State of New Jersey enacted P.L. 2021, c. 182, codified under N.J.S.A. 52:27D-437.1, et seq., establishing lead-based paint testing programs for certain residential rental properties; and</w:t>
      </w:r>
    </w:p>
    <w:p w14:paraId="41DE043E" w14:textId="77777777" w:rsidR="000208DC" w:rsidRPr="000208DC" w:rsidRDefault="000208DC" w:rsidP="000208DC">
      <w:pPr>
        <w:autoSpaceDE w:val="0"/>
        <w:autoSpaceDN w:val="0"/>
        <w:adjustRightInd w:val="0"/>
        <w:spacing w:after="0" w:line="240" w:lineRule="auto"/>
        <w:ind w:firstLine="720"/>
        <w:jc w:val="both"/>
        <w:rPr>
          <w:rFonts w:ascii="Times New Roman" w:hAnsi="Times New Roman" w:cs="Times New Roman"/>
          <w:color w:val="000000"/>
          <w:kern w:val="0"/>
          <w:sz w:val="24"/>
          <w:szCs w:val="24"/>
          <w14:ligatures w14:val="none"/>
        </w:rPr>
      </w:pPr>
    </w:p>
    <w:p w14:paraId="7D55A4A6" w14:textId="77777777" w:rsidR="000208DC" w:rsidRPr="000208DC" w:rsidRDefault="000208DC" w:rsidP="000208DC">
      <w:pPr>
        <w:autoSpaceDE w:val="0"/>
        <w:autoSpaceDN w:val="0"/>
        <w:adjustRightInd w:val="0"/>
        <w:spacing w:after="0" w:line="240" w:lineRule="auto"/>
        <w:ind w:firstLine="720"/>
        <w:jc w:val="both"/>
        <w:rPr>
          <w:rFonts w:ascii="Times New Roman" w:hAnsi="Times New Roman" w:cs="Times New Roman"/>
          <w:kern w:val="0"/>
          <w:sz w:val="24"/>
          <w:szCs w:val="24"/>
          <w14:ligatures w14:val="none"/>
        </w:rPr>
      </w:pPr>
      <w:r w:rsidRPr="000208DC">
        <w:rPr>
          <w:rFonts w:ascii="Times New Roman" w:hAnsi="Times New Roman" w:cs="Times New Roman"/>
          <w:b/>
          <w:bCs/>
          <w:color w:val="000000"/>
          <w:kern w:val="0"/>
          <w:sz w:val="24"/>
          <w:szCs w:val="24"/>
          <w14:ligatures w14:val="none"/>
        </w:rPr>
        <w:t xml:space="preserve">WHEREAS, </w:t>
      </w:r>
      <w:r w:rsidRPr="000208DC">
        <w:rPr>
          <w:rFonts w:ascii="Times New Roman" w:hAnsi="Times New Roman" w:cs="Times New Roman"/>
          <w:kern w:val="0"/>
          <w:sz w:val="24"/>
          <w:szCs w:val="24"/>
          <w14:ligatures w14:val="none"/>
        </w:rPr>
        <w:t xml:space="preserve">pursuant to P.L. 2021, c.182, all municipalities are required to inspect every single-family, and two-family, and multiple rental dwelling located within the municipality on a recurring basis and at tenant turnover for lead-based paint hazards; and, </w:t>
      </w:r>
    </w:p>
    <w:p w14:paraId="599A643F" w14:textId="77777777" w:rsidR="000208DC" w:rsidRPr="000208DC" w:rsidRDefault="000208DC" w:rsidP="000208DC">
      <w:pPr>
        <w:autoSpaceDE w:val="0"/>
        <w:autoSpaceDN w:val="0"/>
        <w:adjustRightInd w:val="0"/>
        <w:spacing w:after="0" w:line="240" w:lineRule="auto"/>
        <w:ind w:firstLine="720"/>
        <w:jc w:val="both"/>
        <w:rPr>
          <w:rFonts w:ascii="Times New Roman" w:hAnsi="Times New Roman" w:cs="Times New Roman"/>
          <w:kern w:val="0"/>
          <w:sz w:val="24"/>
          <w:szCs w:val="24"/>
          <w14:ligatures w14:val="none"/>
        </w:rPr>
      </w:pPr>
    </w:p>
    <w:p w14:paraId="1304AD1D" w14:textId="77777777" w:rsidR="000208DC" w:rsidRPr="000208DC" w:rsidRDefault="000208DC" w:rsidP="000208DC">
      <w:pPr>
        <w:autoSpaceDE w:val="0"/>
        <w:autoSpaceDN w:val="0"/>
        <w:adjustRightInd w:val="0"/>
        <w:spacing w:after="0" w:line="240" w:lineRule="auto"/>
        <w:ind w:firstLine="720"/>
        <w:jc w:val="both"/>
        <w:rPr>
          <w:rFonts w:ascii="Times New Roman" w:hAnsi="Times New Roman" w:cs="Times New Roman"/>
          <w:kern w:val="0"/>
          <w:sz w:val="24"/>
          <w:szCs w:val="24"/>
          <w14:ligatures w14:val="none"/>
        </w:rPr>
      </w:pPr>
      <w:r w:rsidRPr="000208DC">
        <w:rPr>
          <w:rFonts w:ascii="Times New Roman" w:hAnsi="Times New Roman" w:cs="Times New Roman"/>
          <w:b/>
          <w:bCs/>
          <w:kern w:val="0"/>
          <w:sz w:val="24"/>
          <w:szCs w:val="24"/>
          <w14:ligatures w14:val="none"/>
        </w:rPr>
        <w:t>WHEREAS,</w:t>
      </w:r>
      <w:r w:rsidRPr="000208DC">
        <w:rPr>
          <w:rFonts w:ascii="Times New Roman" w:hAnsi="Times New Roman" w:cs="Times New Roman"/>
          <w:kern w:val="0"/>
          <w:sz w:val="24"/>
          <w:szCs w:val="24"/>
          <w14:ligatures w14:val="none"/>
        </w:rPr>
        <w:t xml:space="preserve"> the Township Committee of the Township of Greenwich determined it is in the best interests of Township residents to amend the Township Code at this time to require inspections for lead-based paint in certain residential rental dwellings to conform with State law.</w:t>
      </w:r>
    </w:p>
    <w:p w14:paraId="3571FE6A" w14:textId="77777777" w:rsidR="000208DC" w:rsidRPr="000208DC" w:rsidRDefault="000208DC" w:rsidP="000208DC">
      <w:pPr>
        <w:autoSpaceDE w:val="0"/>
        <w:autoSpaceDN w:val="0"/>
        <w:adjustRightInd w:val="0"/>
        <w:spacing w:after="0" w:line="240" w:lineRule="auto"/>
        <w:ind w:firstLine="720"/>
        <w:jc w:val="both"/>
        <w:rPr>
          <w:rFonts w:ascii="Times New Roman" w:hAnsi="Times New Roman" w:cs="Times New Roman"/>
          <w:color w:val="000000"/>
          <w:kern w:val="0"/>
          <w:sz w:val="24"/>
          <w:szCs w:val="24"/>
          <w14:ligatures w14:val="none"/>
        </w:rPr>
      </w:pPr>
    </w:p>
    <w:p w14:paraId="7139E9EB" w14:textId="77777777" w:rsidR="000208DC" w:rsidRPr="000208DC" w:rsidRDefault="000208DC" w:rsidP="000208DC">
      <w:pPr>
        <w:autoSpaceDE w:val="0"/>
        <w:autoSpaceDN w:val="0"/>
        <w:adjustRightInd w:val="0"/>
        <w:spacing w:after="0" w:line="240" w:lineRule="auto"/>
        <w:ind w:firstLine="720"/>
        <w:jc w:val="both"/>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t>NOW, THEREFORE, BE IT ORDAINED</w:t>
      </w:r>
      <w:r w:rsidRPr="000208DC">
        <w:rPr>
          <w:rFonts w:ascii="Times New Roman" w:hAnsi="Times New Roman" w:cs="Times New Roman"/>
          <w:color w:val="000000"/>
          <w:kern w:val="0"/>
          <w:sz w:val="24"/>
          <w:szCs w:val="24"/>
          <w14:ligatures w14:val="none"/>
        </w:rPr>
        <w:t xml:space="preserve"> by the Township Committee of the Township of Greenwich, County of Cumberland, State of New Jersey, as follows:</w:t>
      </w:r>
    </w:p>
    <w:p w14:paraId="55CFCC2A" w14:textId="77777777" w:rsidR="000208DC" w:rsidRPr="000208DC" w:rsidRDefault="000208DC" w:rsidP="000208DC">
      <w:pPr>
        <w:rPr>
          <w:rFonts w:ascii="Times New Roman" w:hAnsi="Times New Roman" w:cs="Times New Roman"/>
          <w:b/>
          <w:bCs/>
          <w:color w:val="000000"/>
          <w:kern w:val="0"/>
          <w:sz w:val="24"/>
          <w:szCs w:val="24"/>
          <w:u w:val="single"/>
          <w14:ligatures w14:val="none"/>
        </w:rPr>
      </w:pPr>
    </w:p>
    <w:p w14:paraId="1FD84166" w14:textId="77777777" w:rsidR="000208DC" w:rsidRPr="000208DC" w:rsidRDefault="000208DC" w:rsidP="000208DC">
      <w:pPr>
        <w:rPr>
          <w:rFonts w:ascii="Times New Roman" w:hAnsi="Times New Roman" w:cs="Times New Roman"/>
          <w:b/>
          <w:bCs/>
          <w:color w:val="000000"/>
          <w:kern w:val="0"/>
          <w:sz w:val="24"/>
          <w:szCs w:val="24"/>
          <w:u w:val="single"/>
          <w14:ligatures w14:val="none"/>
        </w:rPr>
      </w:pPr>
      <w:r w:rsidRPr="000208DC">
        <w:rPr>
          <w:rFonts w:ascii="Times New Roman" w:hAnsi="Times New Roman" w:cs="Times New Roman"/>
          <w:b/>
          <w:bCs/>
          <w:color w:val="000000"/>
          <w:kern w:val="0"/>
          <w:sz w:val="24"/>
          <w:szCs w:val="24"/>
          <w:u w:val="single"/>
          <w14:ligatures w14:val="none"/>
        </w:rPr>
        <w:t>SECTION I</w:t>
      </w:r>
    </w:p>
    <w:p w14:paraId="4651AD3D" w14:textId="77777777" w:rsidR="000208DC" w:rsidRPr="000208DC" w:rsidRDefault="000208DC" w:rsidP="000208DC">
      <w:pPr>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Lead-Based Paint Inspections.</w:t>
      </w:r>
    </w:p>
    <w:p w14:paraId="466FC611" w14:textId="77777777" w:rsidR="000208DC" w:rsidRPr="000208DC" w:rsidRDefault="000208DC" w:rsidP="000208DC">
      <w:pPr>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1.Definitions.</w:t>
      </w:r>
    </w:p>
    <w:p w14:paraId="490E49E6" w14:textId="77777777" w:rsidR="000208DC" w:rsidRPr="000208DC" w:rsidRDefault="000208DC" w:rsidP="000208DC">
      <w:pPr>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t>Dust Wipe Sampling</w:t>
      </w:r>
      <w:r w:rsidRPr="000208DC">
        <w:rPr>
          <w:rFonts w:ascii="Times New Roman" w:hAnsi="Times New Roman" w:cs="Times New Roman"/>
          <w:color w:val="000000"/>
          <w:kern w:val="0"/>
          <w:sz w:val="24"/>
          <w:szCs w:val="24"/>
          <w14:ligatures w14:val="none"/>
        </w:rPr>
        <w:t xml:space="preserve"> – A sample collected by wiping a representative surface and tested in accordance with a method approved by the United States Department of Housing and Urban Development.</w:t>
      </w:r>
    </w:p>
    <w:p w14:paraId="4435E096" w14:textId="77777777" w:rsidR="000208DC" w:rsidRPr="000208DC" w:rsidRDefault="000208DC" w:rsidP="000208DC">
      <w:pPr>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t xml:space="preserve">Lead Abatement </w:t>
      </w:r>
      <w:r w:rsidRPr="000208DC">
        <w:rPr>
          <w:rFonts w:ascii="Times New Roman" w:hAnsi="Times New Roman" w:cs="Times New Roman"/>
          <w:color w:val="000000"/>
          <w:kern w:val="0"/>
          <w:sz w:val="24"/>
          <w:szCs w:val="24"/>
          <w14:ligatures w14:val="none"/>
        </w:rPr>
        <w:t>– Measures designed to permanently eliminate lead-based paint hazards in accordance with standards established by the Commissioner of Community Affairs in compliance with standards promulgated by the appropriate federal agencies.</w:t>
      </w:r>
    </w:p>
    <w:p w14:paraId="61F5A0C6" w14:textId="77777777" w:rsidR="000208DC" w:rsidRPr="000208DC" w:rsidRDefault="000208DC" w:rsidP="000208DC">
      <w:pPr>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t>Lead-Based Paint Hazard</w:t>
      </w:r>
      <w:r w:rsidRPr="000208DC">
        <w:rPr>
          <w:rFonts w:ascii="Times New Roman" w:hAnsi="Times New Roman" w:cs="Times New Roman"/>
          <w:color w:val="000000"/>
          <w:kern w:val="0"/>
          <w:sz w:val="24"/>
          <w:szCs w:val="24"/>
          <w14:ligatures w14:val="none"/>
        </w:rPr>
        <w:t xml:space="preserve"> – Any condition that causes exposure to lead from lead-contaminated dust or soil or lead-contaminated paint that is deteriorated or present in surfaces that would result in adverse human health effects.</w:t>
      </w:r>
    </w:p>
    <w:p w14:paraId="2725B44E" w14:textId="77777777" w:rsidR="000208DC" w:rsidRPr="000208DC" w:rsidRDefault="000208DC" w:rsidP="000208DC">
      <w:pPr>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t>Lead Evaluation Contractor</w:t>
      </w:r>
      <w:r w:rsidRPr="000208DC">
        <w:rPr>
          <w:rFonts w:ascii="Times New Roman" w:hAnsi="Times New Roman" w:cs="Times New Roman"/>
          <w:color w:val="000000"/>
          <w:kern w:val="0"/>
          <w:sz w:val="24"/>
          <w:szCs w:val="24"/>
          <w14:ligatures w14:val="none"/>
        </w:rPr>
        <w:t xml:space="preserve"> – A person certified by the New Jersey Department of Community Affairs to perform lead inspection and risk assessment work pursuant to N.J.A.C. 5:171.1 et seq.</w:t>
      </w:r>
    </w:p>
    <w:p w14:paraId="6C82EF26" w14:textId="77777777" w:rsidR="000208DC" w:rsidRPr="000208DC" w:rsidRDefault="000208DC" w:rsidP="000208DC">
      <w:pPr>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t>Tenant Turnover</w:t>
      </w:r>
      <w:r w:rsidRPr="000208DC">
        <w:rPr>
          <w:rFonts w:ascii="Times New Roman" w:hAnsi="Times New Roman" w:cs="Times New Roman"/>
          <w:color w:val="000000"/>
          <w:kern w:val="0"/>
          <w:sz w:val="24"/>
          <w:szCs w:val="24"/>
          <w14:ligatures w14:val="none"/>
        </w:rPr>
        <w:t xml:space="preserve"> – The time at which all existing occupants vacate a dwelling unit(s) and all new tenants move into the dwelling unit.</w:t>
      </w:r>
    </w:p>
    <w:p w14:paraId="761D6456" w14:textId="77777777" w:rsidR="000208DC" w:rsidRPr="000208DC" w:rsidRDefault="000208DC" w:rsidP="000208DC">
      <w:pPr>
        <w:rPr>
          <w:rFonts w:ascii="Times New Roman" w:hAnsi="Times New Roman" w:cs="Times New Roman"/>
          <w:color w:val="000000"/>
          <w:kern w:val="0"/>
          <w:sz w:val="24"/>
          <w:szCs w:val="24"/>
          <w14:ligatures w14:val="none"/>
        </w:rPr>
      </w:pPr>
      <w:r w:rsidRPr="000208DC">
        <w:rPr>
          <w:rFonts w:ascii="Times New Roman" w:hAnsi="Times New Roman" w:cs="Times New Roman"/>
          <w:b/>
          <w:bCs/>
          <w:color w:val="000000"/>
          <w:kern w:val="0"/>
          <w:sz w:val="24"/>
          <w:szCs w:val="24"/>
          <w14:ligatures w14:val="none"/>
        </w:rPr>
        <w:t>Visual Assessment</w:t>
      </w:r>
      <w:r w:rsidRPr="000208DC">
        <w:rPr>
          <w:rFonts w:ascii="Times New Roman" w:hAnsi="Times New Roman" w:cs="Times New Roman"/>
          <w:color w:val="000000"/>
          <w:kern w:val="0"/>
          <w:sz w:val="24"/>
          <w:szCs w:val="24"/>
          <w14:ligatures w14:val="none"/>
        </w:rPr>
        <w:t xml:space="preserve"> – A visual examination for deteriorated paint or visible surface dust, debris, or residue.</w:t>
      </w:r>
    </w:p>
    <w:p w14:paraId="609F27DC"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 xml:space="preserve">2.  Required Initial Inspection </w:t>
      </w:r>
    </w:p>
    <w:p w14:paraId="54C8FD0F"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3DA115FF"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The owner, landlord, and/or agent of every single-family, two-family, and/or multiple dwelling unit(s) offered for rental shall be required to obtain an inspection of the unit for lead-based paint hazards within two (2) years of the effective date of the law, July 2, 2022, or upon tenant turnover, whichever is earlier. </w:t>
      </w:r>
    </w:p>
    <w:p w14:paraId="67D5A08A"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097CC439"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 xml:space="preserve">3.  Required Recurring Inspection. </w:t>
      </w:r>
    </w:p>
    <w:p w14:paraId="12807C60"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66303528"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After the initial required inspection, the owner, landlord, and/or agent of such dwelling unit(s) offered for rental shall be required to obtain an inspection of the unit for lead-based paint hazards every three (3) years, or at tenant turnover, whichever is earlier, except that an inspection upon tenant turnover shall not be required if the owner, landlord, and/or agent has a valid lead-safe certification.  </w:t>
      </w:r>
    </w:p>
    <w:p w14:paraId="627427E8"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1D2BCA19"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4.   Option to Hire Lead Evaluation Contractor.</w:t>
      </w:r>
    </w:p>
    <w:p w14:paraId="33F4DA41"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5365B9CB"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The owner, landlord, and/or agent may directly hire a lead evaluation contractor who is certified to provide lead paint inspection services by the New Jersey Department of Community Affairs to satisfy the requirements instead of the municipal inspection.  In the event that a dwelling owner or landlord directly hires such a lead evaluation contractor, the term “Township Code Enforcement Officer” shall also mean and include such lead evaluation contractor for purposes of this Chapter.</w:t>
      </w:r>
    </w:p>
    <w:p w14:paraId="009573D9"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0089E9CF"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5.   Consultation with the Local Board of Health.</w:t>
      </w:r>
    </w:p>
    <w:p w14:paraId="45DB507D"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09ABA9C9"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The Township Code Enforcement Officer or such lead evaluation contractor with the duty to inspect single-family, two-family, and multiple rental dwellings pursuant to this Chapter, may consult with the local health board, the State of New Jersey Department of Health, or the State of New Jersey Department of Community Affairs concerning the criteria for the inspection and identification of areas and conditions involving a high risk of lead poisoning in dwellings, methods of detection of lead in dwellings, and standards for the repair of dwellings containing lead paint.</w:t>
      </w:r>
    </w:p>
    <w:p w14:paraId="199D2B23"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3D8C8A26"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6.  Standards.</w:t>
      </w:r>
    </w:p>
    <w:p w14:paraId="539CA2A1"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3B17D7A0"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Inspection for lead-based paint in rental dwelling units shall be governed by the standards set forth in N.J.S.A. 52:27D-437.1 et seq., and N.J.S.A. 55:13A-1 et seq., as may be amended from time to time. </w:t>
      </w:r>
    </w:p>
    <w:p w14:paraId="6931AA68" w14:textId="77777777" w:rsidR="0092544A" w:rsidRDefault="0092544A"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1DDFCA2A" w14:textId="2CAC4DCE"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7.   Exceptions.</w:t>
      </w:r>
    </w:p>
    <w:p w14:paraId="2D5B7783"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2904B6A8"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A dwelling unit in a single family, two family, or multiple rental dwelling shall not be subject to inspection and evaluation for the presence of lead-based paint hazards, or for the fees for such inspection or evaluation, if the unit:</w:t>
      </w:r>
    </w:p>
    <w:p w14:paraId="34E00B3F"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121C3CEB" w14:textId="77777777" w:rsidR="000208DC" w:rsidRPr="000208DC" w:rsidRDefault="000208DC" w:rsidP="000208DC">
      <w:pPr>
        <w:numPr>
          <w:ilvl w:val="0"/>
          <w:numId w:val="13"/>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has been certified to be free of lead-based paint.</w:t>
      </w:r>
    </w:p>
    <w:p w14:paraId="6059AC5B" w14:textId="77777777" w:rsidR="000208DC" w:rsidRPr="000208DC" w:rsidRDefault="000208DC" w:rsidP="000208DC">
      <w:pPr>
        <w:autoSpaceDE w:val="0"/>
        <w:autoSpaceDN w:val="0"/>
        <w:adjustRightInd w:val="0"/>
        <w:spacing w:after="0" w:line="240" w:lineRule="auto"/>
        <w:ind w:left="720"/>
        <w:contextualSpacing/>
        <w:rPr>
          <w:rFonts w:ascii="Times New Roman" w:hAnsi="Times New Roman" w:cs="Times New Roman"/>
          <w:color w:val="000000"/>
          <w:kern w:val="0"/>
          <w:sz w:val="24"/>
          <w:szCs w:val="24"/>
          <w14:ligatures w14:val="none"/>
        </w:rPr>
      </w:pPr>
    </w:p>
    <w:p w14:paraId="6B36069B" w14:textId="77777777" w:rsidR="000208DC" w:rsidRPr="000208DC" w:rsidRDefault="000208DC" w:rsidP="000208DC">
      <w:pPr>
        <w:numPr>
          <w:ilvl w:val="0"/>
          <w:numId w:val="13"/>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was constructed during or after 1978; </w:t>
      </w:r>
    </w:p>
    <w:p w14:paraId="12A86990" w14:textId="77777777" w:rsidR="000208DC" w:rsidRPr="000208DC" w:rsidRDefault="000208DC" w:rsidP="000208DC">
      <w:pPr>
        <w:autoSpaceDE w:val="0"/>
        <w:autoSpaceDN w:val="0"/>
        <w:adjustRightInd w:val="0"/>
        <w:spacing w:after="0" w:line="240" w:lineRule="auto"/>
        <w:ind w:left="720"/>
        <w:contextualSpacing/>
        <w:rPr>
          <w:rFonts w:ascii="Times New Roman" w:hAnsi="Times New Roman" w:cs="Times New Roman"/>
          <w:color w:val="000000"/>
          <w:kern w:val="0"/>
          <w:sz w:val="24"/>
          <w:szCs w:val="24"/>
          <w14:ligatures w14:val="none"/>
        </w:rPr>
      </w:pPr>
    </w:p>
    <w:p w14:paraId="61E67986" w14:textId="77777777" w:rsidR="000208DC" w:rsidRPr="000208DC" w:rsidRDefault="000208DC" w:rsidP="000208DC">
      <w:pPr>
        <w:numPr>
          <w:ilvl w:val="0"/>
          <w:numId w:val="13"/>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is in a multiple dwelling that has been registered with the Department of Community Affairs as a multiple dwelling for at least ten (10) years, either under the current or a previous owner, and has no outstanding lead violations from the most recent cyclical </w:t>
      </w:r>
      <w:r w:rsidRPr="000208DC">
        <w:rPr>
          <w:rFonts w:ascii="Times New Roman" w:hAnsi="Times New Roman" w:cs="Times New Roman"/>
          <w:color w:val="000000"/>
          <w:kern w:val="0"/>
          <w:sz w:val="24"/>
          <w:szCs w:val="24"/>
          <w14:ligatures w14:val="none"/>
        </w:rPr>
        <w:lastRenderedPageBreak/>
        <w:t xml:space="preserve">inspection performed on the multiple dwelling under the "Hotel and Multiple Dwelling Law", N.J.S.A. 55:13A-1, et seq.; </w:t>
      </w:r>
    </w:p>
    <w:p w14:paraId="61D0FD11" w14:textId="77777777" w:rsidR="000208DC" w:rsidRPr="000208DC" w:rsidRDefault="000208DC" w:rsidP="000208DC">
      <w:pPr>
        <w:ind w:left="720"/>
        <w:contextualSpacing/>
        <w:rPr>
          <w:rFonts w:ascii="Times New Roman" w:hAnsi="Times New Roman" w:cs="Times New Roman"/>
          <w:color w:val="000000"/>
          <w:kern w:val="0"/>
          <w:sz w:val="24"/>
          <w:szCs w:val="24"/>
          <w14:ligatures w14:val="none"/>
        </w:rPr>
      </w:pPr>
    </w:p>
    <w:p w14:paraId="29896AE4" w14:textId="77777777" w:rsidR="000208DC" w:rsidRPr="000208DC" w:rsidRDefault="000208DC" w:rsidP="000208DC">
      <w:pPr>
        <w:numPr>
          <w:ilvl w:val="0"/>
          <w:numId w:val="13"/>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is a single-family or two-family seasonal rental dwelling which is rented for less than six (6) months-duration each year by tenants that do not have consecutive lease renewals; or</w:t>
      </w:r>
    </w:p>
    <w:p w14:paraId="17D66E05"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18476A58" w14:textId="77777777" w:rsidR="000208DC" w:rsidRPr="000208DC" w:rsidRDefault="000208DC" w:rsidP="000208DC">
      <w:pPr>
        <w:numPr>
          <w:ilvl w:val="0"/>
          <w:numId w:val="13"/>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has a valid lead-safe certification issued in accordance with N.J.S.A. 52:27D-437.16(d)(2).</w:t>
      </w:r>
    </w:p>
    <w:p w14:paraId="06C7721C"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u w:val="single"/>
          <w14:ligatures w14:val="none"/>
        </w:rPr>
      </w:pPr>
    </w:p>
    <w:p w14:paraId="2C71623B"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8.  Remediation.</w:t>
      </w:r>
    </w:p>
    <w:p w14:paraId="14D244E8"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61AA3918"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If lead-based paint hazards are identified, then the owner, landlord, and/or agent of the dwelling shall remediate the hazards through abatement or lead-based paint hazard control mechanisms in accordance with N.J.S.A. 52:27D-437.16(d).  Upon the remediation of the lead-based paint hazard, the Township Code Enforcement Officer or his/her designee, as may be applicable, or the owner’s private lead inspector, shall conduct an additional inspection of the unit(s) to certify that the hazard no longer exists.  </w:t>
      </w:r>
    </w:p>
    <w:p w14:paraId="5A5D2C21"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u w:val="single"/>
          <w14:ligatures w14:val="none"/>
        </w:rPr>
      </w:pPr>
    </w:p>
    <w:p w14:paraId="4372C2BB"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9.   Lead-Safe Certification.</w:t>
      </w:r>
    </w:p>
    <w:p w14:paraId="24A56A7C"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78F2D5C2"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If no lead-based paint hazards are identified, then the Township Code Enforcement Officer or his/her designee, or the owner’s private lead inspector shall certify the dwelling as lead safe on a form prescribed by the Department of Community Affairs (DCA), which shall be valid for two (2) years and shall be filed with the Township’s Code Enforcement Officer.  The Township Code Enforcement Officer shall maintain up-to-date information on inspection schedules, inspection results, tenant turnover, and a record of all lead-free certifications issued pursuant to N.J.A.C. 5:17.  </w:t>
      </w:r>
    </w:p>
    <w:p w14:paraId="16FF74F5"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613689AF"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10.  Owner, Landlord, and/or Agent Responsibility.</w:t>
      </w:r>
    </w:p>
    <w:p w14:paraId="044CDEA3"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1405C173"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In accordance with N.J.S.A. 52:27D-437.16(e), the owner, landlord, and/or agent shall:</w:t>
      </w:r>
    </w:p>
    <w:p w14:paraId="3BDB0F07"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5DDC4680" w14:textId="77777777" w:rsidR="000208DC" w:rsidRPr="000208DC" w:rsidRDefault="000208DC" w:rsidP="000208DC">
      <w:pPr>
        <w:numPr>
          <w:ilvl w:val="0"/>
          <w:numId w:val="14"/>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provide evidence of a valid lead-safe certification and the most recent tenant turnover to the Township of Greenwich at the time of the cyclical inspection carried out under the “Hotel and Multiple Dwelling Law,” N.J.S.A. 55:13A-1, et seq., unless not required to have had an inspection by a lead evaluation contractor or permanent local agency; </w:t>
      </w:r>
    </w:p>
    <w:p w14:paraId="668976DD" w14:textId="77777777" w:rsidR="000208DC" w:rsidRPr="000208DC" w:rsidRDefault="000208DC" w:rsidP="000208DC">
      <w:pPr>
        <w:autoSpaceDE w:val="0"/>
        <w:autoSpaceDN w:val="0"/>
        <w:adjustRightInd w:val="0"/>
        <w:spacing w:after="0" w:line="240" w:lineRule="auto"/>
        <w:ind w:left="720"/>
        <w:contextualSpacing/>
        <w:rPr>
          <w:rFonts w:ascii="Times New Roman" w:hAnsi="Times New Roman" w:cs="Times New Roman"/>
          <w:color w:val="000000"/>
          <w:kern w:val="0"/>
          <w:sz w:val="24"/>
          <w:szCs w:val="24"/>
          <w14:ligatures w14:val="none"/>
        </w:rPr>
      </w:pPr>
    </w:p>
    <w:p w14:paraId="42A1D85F" w14:textId="77777777" w:rsidR="000208DC" w:rsidRPr="000208DC" w:rsidRDefault="000208DC" w:rsidP="000208DC">
      <w:pPr>
        <w:numPr>
          <w:ilvl w:val="0"/>
          <w:numId w:val="14"/>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provide evidence of a valid lead-safe certification to new tenants of the property at the time of tenant turnover, unless not required to have had an inspection by a lead evaluation contractor or permanent local agency hereof, and shall affix a copy of such certification as an exhibit to the tenant’s or tenants’ lease; and</w:t>
      </w:r>
    </w:p>
    <w:p w14:paraId="55F6976B" w14:textId="77777777" w:rsidR="000208DC" w:rsidRPr="000208DC" w:rsidRDefault="000208DC" w:rsidP="000208DC">
      <w:pPr>
        <w:ind w:left="720"/>
        <w:contextualSpacing/>
        <w:rPr>
          <w:rFonts w:ascii="Times New Roman" w:hAnsi="Times New Roman" w:cs="Times New Roman"/>
          <w:color w:val="000000"/>
          <w:kern w:val="0"/>
          <w:sz w:val="24"/>
          <w:szCs w:val="24"/>
          <w14:ligatures w14:val="none"/>
        </w:rPr>
      </w:pPr>
    </w:p>
    <w:p w14:paraId="701BB4B7" w14:textId="77777777" w:rsidR="000208DC" w:rsidRPr="000208DC" w:rsidRDefault="000208DC" w:rsidP="000208DC">
      <w:pPr>
        <w:numPr>
          <w:ilvl w:val="0"/>
          <w:numId w:val="14"/>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maintain a record of the lead-safe certification which shall include the name or names of the unit’s tenant or tenants if the inspection was conducted during a period of tenancy, unless not required to have had an inspection by a lead evaluation contractor or permanent local agency.</w:t>
      </w:r>
    </w:p>
    <w:p w14:paraId="71F0D04E"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u w:val="single"/>
          <w14:ligatures w14:val="none"/>
        </w:rPr>
      </w:pPr>
    </w:p>
    <w:p w14:paraId="3E743C0B"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lastRenderedPageBreak/>
        <w:t>11.  Notification to the Commissioner of Community Affairs.</w:t>
      </w:r>
    </w:p>
    <w:p w14:paraId="0C3047A5"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333929A8"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If the Township Code Enforcement Officer finds that a lead-based paint hazard exists in a dwelling unit upon conducting an inspection pursuant to this Chapter, then the Code Enforcement Officer shall notify the Commissioner of Community Affairs, who shall review the findings in accordance with the “Lead Hazard Control Assistance Act,” N.J.S.A. 52:276D-437.8.</w:t>
      </w:r>
    </w:p>
    <w:p w14:paraId="32FFEC05"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1F0E5B6D"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12.  Inspections as a Result of Testing of Children of Six Years of Age or Younger.</w:t>
      </w:r>
    </w:p>
    <w:p w14:paraId="04D635C0" w14:textId="77777777" w:rsidR="000208DC" w:rsidRPr="000208DC" w:rsidRDefault="000208DC" w:rsidP="000208DC">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28D8AF5D" w14:textId="77777777" w:rsidR="000208DC" w:rsidRPr="000208DC" w:rsidRDefault="000208DC" w:rsidP="000208DC">
      <w:pPr>
        <w:numPr>
          <w:ilvl w:val="0"/>
          <w:numId w:val="16"/>
        </w:numPr>
        <w:autoSpaceDE w:val="0"/>
        <w:autoSpaceDN w:val="0"/>
        <w:adjustRightInd w:val="0"/>
        <w:spacing w:after="0" w:line="240" w:lineRule="auto"/>
        <w:contextualSpacing/>
        <w:rPr>
          <w:rFonts w:ascii="Times New Roman" w:hAnsi="Times New Roman" w:cs="Times New Roman"/>
          <w:b/>
          <w:bCs/>
          <w:color w:val="000000"/>
          <w:kern w:val="0"/>
          <w:sz w:val="24"/>
          <w:szCs w:val="24"/>
          <w14:ligatures w14:val="none"/>
        </w:rPr>
      </w:pPr>
      <w:r w:rsidRPr="000208DC">
        <w:rPr>
          <w:rFonts w:ascii="Times New Roman" w:hAnsi="Times New Roman" w:cs="Times New Roman"/>
          <w:kern w:val="0"/>
          <w:sz w:val="24"/>
          <w:szCs w:val="24"/>
          <w14:ligatures w14:val="none"/>
        </w:rPr>
        <w:t xml:space="preserve">If less than three percent (3%) of children tested in the Township, six (6) years of age or younger, have a blood lead level greater than or equal to five (5) ug/dL, according to the central lead screening database maintained by the State of New Jersey Department of Health pursuant to N.J.S.A. 26:2-137.6, or according to other data deemed appropriate by the commissioner (as such term is used in and for the purposes of N.J.S.A. 52:27D-437.16), then the </w:t>
      </w:r>
      <w:r w:rsidRPr="000208DC">
        <w:rPr>
          <w:rFonts w:ascii="Times New Roman" w:hAnsi="Times New Roman" w:cs="Times New Roman"/>
          <w:color w:val="000000"/>
          <w:kern w:val="0"/>
          <w:sz w:val="24"/>
          <w:szCs w:val="24"/>
          <w14:ligatures w14:val="none"/>
        </w:rPr>
        <w:t xml:space="preserve">Township Code Enforcement Officer </w:t>
      </w:r>
      <w:r w:rsidRPr="000208DC">
        <w:rPr>
          <w:rFonts w:ascii="Times New Roman" w:hAnsi="Times New Roman" w:cs="Times New Roman"/>
          <w:kern w:val="0"/>
          <w:sz w:val="24"/>
          <w:szCs w:val="24"/>
          <w14:ligatures w14:val="none"/>
        </w:rPr>
        <w:t xml:space="preserve"> may inspect a dwelling located therein for lead-based paint hazards through visual assessment. </w:t>
      </w:r>
    </w:p>
    <w:p w14:paraId="1BCC477F" w14:textId="77777777" w:rsidR="000208DC" w:rsidRPr="000208DC" w:rsidRDefault="000208DC" w:rsidP="000208DC">
      <w:pPr>
        <w:autoSpaceDE w:val="0"/>
        <w:autoSpaceDN w:val="0"/>
        <w:adjustRightInd w:val="0"/>
        <w:spacing w:after="0" w:line="240" w:lineRule="auto"/>
        <w:ind w:left="720"/>
        <w:contextualSpacing/>
        <w:rPr>
          <w:rFonts w:ascii="Times New Roman" w:hAnsi="Times New Roman" w:cs="Times New Roman"/>
          <w:b/>
          <w:bCs/>
          <w:color w:val="000000"/>
          <w:kern w:val="0"/>
          <w:sz w:val="24"/>
          <w:szCs w:val="24"/>
          <w14:ligatures w14:val="none"/>
        </w:rPr>
      </w:pPr>
    </w:p>
    <w:p w14:paraId="06DF9C45" w14:textId="77777777" w:rsidR="000208DC" w:rsidRPr="000208DC" w:rsidRDefault="000208DC" w:rsidP="000208DC">
      <w:pPr>
        <w:numPr>
          <w:ilvl w:val="0"/>
          <w:numId w:val="16"/>
        </w:numPr>
        <w:autoSpaceDE w:val="0"/>
        <w:autoSpaceDN w:val="0"/>
        <w:adjustRightInd w:val="0"/>
        <w:spacing w:after="0" w:line="240" w:lineRule="auto"/>
        <w:contextualSpacing/>
        <w:rPr>
          <w:rFonts w:ascii="Times New Roman" w:hAnsi="Times New Roman" w:cs="Times New Roman"/>
          <w:b/>
          <w:bCs/>
          <w:color w:val="000000"/>
          <w:kern w:val="0"/>
          <w:sz w:val="24"/>
          <w:szCs w:val="24"/>
          <w14:ligatures w14:val="none"/>
        </w:rPr>
      </w:pPr>
      <w:r w:rsidRPr="000208DC">
        <w:rPr>
          <w:rFonts w:ascii="Times New Roman" w:hAnsi="Times New Roman" w:cs="Times New Roman"/>
          <w:kern w:val="0"/>
          <w:sz w:val="24"/>
          <w:szCs w:val="24"/>
          <w14:ligatures w14:val="none"/>
        </w:rPr>
        <w:t xml:space="preserve">If at least three percent (3%) of children tested, six (6) years of age or younger, have a blood lead level greater than or equal to five (5) ug/dL, according to the central lead screening database maintained by the State of new Jersey Department of Health pursuant to section 5 of P.L.1995, c.328 (N.J.S.A. 26:2-137.6), or according to other data deemed appropriate by the commissioner, then the </w:t>
      </w:r>
      <w:r w:rsidRPr="000208DC">
        <w:rPr>
          <w:rFonts w:ascii="Times New Roman" w:hAnsi="Times New Roman" w:cs="Times New Roman"/>
          <w:color w:val="000000"/>
          <w:kern w:val="0"/>
          <w:sz w:val="24"/>
          <w:szCs w:val="24"/>
          <w14:ligatures w14:val="none"/>
        </w:rPr>
        <w:t xml:space="preserve">Township Code Enforcement Officer </w:t>
      </w:r>
      <w:r w:rsidRPr="000208DC">
        <w:rPr>
          <w:rFonts w:ascii="Times New Roman" w:hAnsi="Times New Roman" w:cs="Times New Roman"/>
          <w:kern w:val="0"/>
          <w:sz w:val="24"/>
          <w:szCs w:val="24"/>
          <w14:ligatures w14:val="none"/>
        </w:rPr>
        <w:t xml:space="preserve">shall inspect a dwelling located therein through dust wipe sampling. </w:t>
      </w:r>
    </w:p>
    <w:p w14:paraId="4B7AC155" w14:textId="77777777" w:rsidR="000208DC" w:rsidRPr="000208DC" w:rsidRDefault="000208DC" w:rsidP="000208DC">
      <w:pPr>
        <w:ind w:left="720"/>
        <w:contextualSpacing/>
        <w:rPr>
          <w:rFonts w:ascii="Times New Roman" w:hAnsi="Times New Roman" w:cs="Times New Roman"/>
          <w:kern w:val="0"/>
          <w:sz w:val="24"/>
          <w:szCs w:val="24"/>
          <w14:ligatures w14:val="none"/>
        </w:rPr>
      </w:pPr>
    </w:p>
    <w:p w14:paraId="3F57B18C" w14:textId="77777777" w:rsidR="000208DC" w:rsidRPr="000208DC" w:rsidRDefault="000208DC" w:rsidP="000208DC">
      <w:pPr>
        <w:numPr>
          <w:ilvl w:val="0"/>
          <w:numId w:val="16"/>
        </w:numPr>
        <w:autoSpaceDE w:val="0"/>
        <w:autoSpaceDN w:val="0"/>
        <w:adjustRightInd w:val="0"/>
        <w:spacing w:after="0" w:line="240" w:lineRule="auto"/>
        <w:contextualSpacing/>
        <w:rPr>
          <w:rFonts w:ascii="Times New Roman" w:hAnsi="Times New Roman" w:cs="Times New Roman"/>
          <w:b/>
          <w:bCs/>
          <w:color w:val="000000"/>
          <w:kern w:val="0"/>
          <w:sz w:val="24"/>
          <w:szCs w:val="24"/>
          <w14:ligatures w14:val="none"/>
        </w:rPr>
      </w:pPr>
      <w:r w:rsidRPr="000208DC">
        <w:rPr>
          <w:rFonts w:ascii="Times New Roman" w:hAnsi="Times New Roman" w:cs="Times New Roman"/>
          <w:kern w:val="0"/>
          <w:sz w:val="24"/>
          <w:szCs w:val="24"/>
          <w14:ligatures w14:val="none"/>
        </w:rPr>
        <w:t xml:space="preserve">If a lead hazard is identified in an inspection of one of the dwelling units in a building consisting of two- or three- dwelling units, then the </w:t>
      </w:r>
      <w:r w:rsidRPr="000208DC">
        <w:rPr>
          <w:rFonts w:ascii="Times New Roman" w:hAnsi="Times New Roman" w:cs="Times New Roman"/>
          <w:color w:val="000000"/>
          <w:kern w:val="0"/>
          <w:sz w:val="24"/>
          <w:szCs w:val="24"/>
          <w14:ligatures w14:val="none"/>
        </w:rPr>
        <w:t xml:space="preserve">Township Code Enforcement Officer </w:t>
      </w:r>
      <w:r w:rsidRPr="000208DC">
        <w:rPr>
          <w:rFonts w:ascii="Times New Roman" w:hAnsi="Times New Roman" w:cs="Times New Roman"/>
          <w:kern w:val="0"/>
          <w:sz w:val="24"/>
          <w:szCs w:val="24"/>
          <w14:ligatures w14:val="none"/>
        </w:rPr>
        <w:t xml:space="preserve">shall inspect the remainder of the building’s dwelling units for lead hazards, with the exception of dwelling units that have been certified to be free of lead-based paint. The </w:t>
      </w:r>
      <w:r w:rsidRPr="000208DC">
        <w:rPr>
          <w:rFonts w:ascii="Times New Roman" w:hAnsi="Times New Roman" w:cs="Times New Roman"/>
          <w:color w:val="000000"/>
          <w:kern w:val="0"/>
          <w:sz w:val="24"/>
          <w:szCs w:val="24"/>
          <w14:ligatures w14:val="none"/>
        </w:rPr>
        <w:t xml:space="preserve">Township Code Enforcement Officer </w:t>
      </w:r>
      <w:r w:rsidRPr="000208DC">
        <w:rPr>
          <w:rFonts w:ascii="Times New Roman" w:hAnsi="Times New Roman" w:cs="Times New Roman"/>
          <w:kern w:val="0"/>
          <w:sz w:val="24"/>
          <w:szCs w:val="24"/>
          <w14:ligatures w14:val="none"/>
        </w:rPr>
        <w:t>may charge fees in accordance with this Chapter for such additional inspections.</w:t>
      </w:r>
    </w:p>
    <w:p w14:paraId="22430F45" w14:textId="77777777" w:rsidR="000208DC" w:rsidRPr="000208DC" w:rsidRDefault="000208DC" w:rsidP="000208DC">
      <w:pPr>
        <w:ind w:left="720"/>
        <w:contextualSpacing/>
        <w:rPr>
          <w:rFonts w:ascii="Times New Roman" w:hAnsi="Times New Roman" w:cs="Times New Roman"/>
          <w:b/>
          <w:bCs/>
          <w:color w:val="000000"/>
          <w:kern w:val="0"/>
          <w:sz w:val="24"/>
          <w:szCs w:val="24"/>
          <w14:ligatures w14:val="none"/>
        </w:rPr>
      </w:pPr>
    </w:p>
    <w:p w14:paraId="784E6850"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13.  Fees.</w:t>
      </w:r>
    </w:p>
    <w:p w14:paraId="7304AA37"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14:ligatures w14:val="none"/>
        </w:rPr>
      </w:pPr>
    </w:p>
    <w:p w14:paraId="1502F924" w14:textId="77777777" w:rsidR="000208DC" w:rsidRPr="000208DC" w:rsidRDefault="000208DC" w:rsidP="000208DC">
      <w:pPr>
        <w:numPr>
          <w:ilvl w:val="0"/>
          <w:numId w:val="15"/>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Notwithstanding any other fees due pursuant to this Chapter, a fee in the amount of two hundred and fifty dollars ($250.00) shall be paid for the initial lead-based paint inspection performed by the Township of Greenwich.  If, after the initial inspection, a lead-based paint hazard is found, and a subsequent inspection is required to confirm that such hazard has been remediated, the fee of two hundred and fifty dollars ($250.00) shall be assessed for any such subsequent inspection(s). </w:t>
      </w:r>
    </w:p>
    <w:p w14:paraId="2E1CA8FB" w14:textId="77777777" w:rsidR="000208DC" w:rsidRPr="000208DC" w:rsidRDefault="000208DC" w:rsidP="000208DC">
      <w:pPr>
        <w:autoSpaceDE w:val="0"/>
        <w:autoSpaceDN w:val="0"/>
        <w:adjustRightInd w:val="0"/>
        <w:spacing w:after="0" w:line="240" w:lineRule="auto"/>
        <w:ind w:left="720"/>
        <w:contextualSpacing/>
        <w:rPr>
          <w:rFonts w:ascii="Times New Roman" w:hAnsi="Times New Roman" w:cs="Times New Roman"/>
          <w:color w:val="000000"/>
          <w:kern w:val="0"/>
          <w:sz w:val="24"/>
          <w:szCs w:val="24"/>
          <w14:ligatures w14:val="none"/>
        </w:rPr>
      </w:pPr>
    </w:p>
    <w:p w14:paraId="1C8B62ED" w14:textId="77777777" w:rsidR="000208DC" w:rsidRPr="000208DC" w:rsidRDefault="000208DC" w:rsidP="000208DC">
      <w:pPr>
        <w:numPr>
          <w:ilvl w:val="0"/>
          <w:numId w:val="15"/>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Said fees shall be dedicated to meeting the costs of implementing and enforcing this subsection and shall not be used for any other purpose.  Alternatively, a dwelling unit owner, landlord, and/or agent may directly hire a private lead evaluation contractor who is certified to provide lead paint inspection services by the Department of Community Affairs to satisfy the requirements, in which case no additional Lead-Based Paint inspection fee shall be paid. </w:t>
      </w:r>
    </w:p>
    <w:p w14:paraId="2A5EEB5A" w14:textId="77777777" w:rsidR="000208DC" w:rsidRPr="000208DC" w:rsidRDefault="000208DC" w:rsidP="000208DC">
      <w:pPr>
        <w:autoSpaceDE w:val="0"/>
        <w:autoSpaceDN w:val="0"/>
        <w:adjustRightInd w:val="0"/>
        <w:spacing w:after="0" w:line="240" w:lineRule="auto"/>
        <w:ind w:left="720"/>
        <w:contextualSpacing/>
        <w:rPr>
          <w:rFonts w:ascii="Times New Roman" w:hAnsi="Times New Roman" w:cs="Times New Roman"/>
          <w:color w:val="000000"/>
          <w:kern w:val="0"/>
          <w:sz w:val="24"/>
          <w:szCs w:val="24"/>
          <w14:ligatures w14:val="none"/>
        </w:rPr>
      </w:pPr>
    </w:p>
    <w:p w14:paraId="16779997" w14:textId="77777777" w:rsidR="000208DC" w:rsidRPr="000208DC" w:rsidRDefault="000208DC" w:rsidP="000208DC">
      <w:pPr>
        <w:numPr>
          <w:ilvl w:val="0"/>
          <w:numId w:val="15"/>
        </w:numPr>
        <w:autoSpaceDE w:val="0"/>
        <w:autoSpaceDN w:val="0"/>
        <w:adjustRightInd w:val="0"/>
        <w:spacing w:after="0" w:line="240" w:lineRule="auto"/>
        <w:contextualSpacing/>
        <w:rPr>
          <w:rFonts w:ascii="Times New Roman" w:hAnsi="Times New Roman" w:cs="Times New Roman"/>
          <w:b/>
          <w:bCs/>
          <w:color w:val="000000"/>
          <w:kern w:val="0"/>
          <w:sz w:val="24"/>
          <w:szCs w:val="24"/>
          <w:u w:val="single"/>
          <w14:ligatures w14:val="none"/>
        </w:rPr>
      </w:pPr>
      <w:r w:rsidRPr="000208DC">
        <w:rPr>
          <w:rFonts w:ascii="Times New Roman" w:hAnsi="Times New Roman" w:cs="Times New Roman"/>
          <w:color w:val="000000"/>
          <w:kern w:val="0"/>
          <w:sz w:val="24"/>
          <w:szCs w:val="24"/>
          <w14:ligatures w14:val="none"/>
        </w:rPr>
        <w:lastRenderedPageBreak/>
        <w:t>In addition to the fees permitted to be charged for inspection of rental housing pursuant to this Chapter, the Municipality shall assess an additional fee of twenty dollars ($20.00) per unit inspected by a certified lead evaluation contractor or permanent local agency for the purposes of the “Lead Hazard Control Assistance Act,” P.L.2003, c.301 (N.J.S.A. 52:27D-437.1 et al.) concerning lead hazard control work, unless the unit owner demonstrates that the Department of Community Affairs has already assessed an additional inspection fee of twenty dollars ($20.00) pursuant to the provisions of section 10 of P.L.2003, c.301 (N.J.S.A. 52:27D-437.10).</w:t>
      </w:r>
    </w:p>
    <w:p w14:paraId="054BEAAF" w14:textId="77777777" w:rsidR="000208DC" w:rsidRPr="000208DC" w:rsidRDefault="000208DC" w:rsidP="000208DC">
      <w:pPr>
        <w:ind w:left="720"/>
        <w:contextualSpacing/>
        <w:rPr>
          <w:rFonts w:ascii="Times New Roman" w:hAnsi="Times New Roman" w:cs="Times New Roman"/>
          <w:color w:val="000000"/>
          <w:kern w:val="0"/>
          <w:sz w:val="24"/>
          <w:szCs w:val="24"/>
          <w14:ligatures w14:val="none"/>
        </w:rPr>
      </w:pPr>
    </w:p>
    <w:p w14:paraId="4C76F139" w14:textId="77777777" w:rsidR="000208DC" w:rsidRPr="000208DC" w:rsidRDefault="000208DC" w:rsidP="000208DC">
      <w:pPr>
        <w:numPr>
          <w:ilvl w:val="0"/>
          <w:numId w:val="15"/>
        </w:numPr>
        <w:autoSpaceDE w:val="0"/>
        <w:autoSpaceDN w:val="0"/>
        <w:adjustRightInd w:val="0"/>
        <w:spacing w:after="0" w:line="240" w:lineRule="auto"/>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In a common interest community, any inspection fee charged pursuant to this subsection shall be the responsibility of the unit owner and not the homeowners’ association, unless the association is the owner of the unit.  The fees collected pursuant to this subsection shall be deposited into the “Lead Hazard Control Assistance Fund” established pursuant to section 4 of P.L.2003, c.301 (N.J.S.A.52:27D-437.4).</w:t>
      </w:r>
    </w:p>
    <w:p w14:paraId="0A10F3A6"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u w:val="single"/>
          <w14:ligatures w14:val="none"/>
        </w:rPr>
      </w:pPr>
    </w:p>
    <w:p w14:paraId="475FD5E9" w14:textId="77777777" w:rsidR="000208DC" w:rsidRPr="000208DC" w:rsidRDefault="000208DC" w:rsidP="000208DC">
      <w:pPr>
        <w:rPr>
          <w:rFonts w:ascii="Times New Roman" w:hAnsi="Times New Roman" w:cs="Times New Roman"/>
          <w:b/>
          <w:bCs/>
          <w:color w:val="000000"/>
          <w:kern w:val="0"/>
          <w:sz w:val="24"/>
          <w:szCs w:val="24"/>
          <w14:ligatures w14:val="none"/>
        </w:rPr>
      </w:pPr>
      <w:r w:rsidRPr="000208DC">
        <w:rPr>
          <w:rFonts w:ascii="Times New Roman" w:hAnsi="Times New Roman" w:cs="Times New Roman"/>
          <w:b/>
          <w:bCs/>
          <w:color w:val="000000"/>
          <w:kern w:val="0"/>
          <w:sz w:val="24"/>
          <w:szCs w:val="24"/>
          <w14:ligatures w14:val="none"/>
        </w:rPr>
        <w:t xml:space="preserve">14.   Violations and Penalties. </w:t>
      </w:r>
    </w:p>
    <w:p w14:paraId="429E24BC" w14:textId="77777777" w:rsidR="000208DC" w:rsidRPr="000208DC" w:rsidRDefault="000208DC" w:rsidP="000208DC">
      <w:pPr>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In accordance with N.J.S.A. 52:27D-437.19, the penalties for a violation of this Chapter shall be as follows:</w:t>
      </w:r>
    </w:p>
    <w:p w14:paraId="47F41903" w14:textId="77777777" w:rsidR="000208DC" w:rsidRPr="000208DC" w:rsidRDefault="000208DC" w:rsidP="000208DC">
      <w:pPr>
        <w:numPr>
          <w:ilvl w:val="0"/>
          <w:numId w:val="17"/>
        </w:numPr>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If a property owner has failed to conduct the required inspection or initiate any remediation efforts, the owner shall be given thirty (30) days to `cure the violation.</w:t>
      </w:r>
    </w:p>
    <w:p w14:paraId="7A706453" w14:textId="77777777" w:rsidR="000208DC" w:rsidRPr="000208DC" w:rsidRDefault="000208DC" w:rsidP="000208DC">
      <w:pPr>
        <w:ind w:left="720"/>
        <w:contextualSpacing/>
        <w:rPr>
          <w:rFonts w:ascii="Times New Roman" w:hAnsi="Times New Roman" w:cs="Times New Roman"/>
          <w:color w:val="000000"/>
          <w:kern w:val="0"/>
          <w:sz w:val="24"/>
          <w:szCs w:val="24"/>
          <w14:ligatures w14:val="none"/>
        </w:rPr>
      </w:pPr>
    </w:p>
    <w:p w14:paraId="44C5B4FF" w14:textId="77777777" w:rsidR="000208DC" w:rsidRPr="000208DC" w:rsidRDefault="000208DC" w:rsidP="000208DC">
      <w:pPr>
        <w:numPr>
          <w:ilvl w:val="0"/>
          <w:numId w:val="17"/>
        </w:numPr>
        <w:contextualSpacing/>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 xml:space="preserve">If the property owner has not cured the violation after thirty (30) days, the property owner shall be subject to a penalty not to exceed one thousand dollars ($1,000.00) per week until the required inspection has been conducted or remediation efforts have been initiated.  </w:t>
      </w:r>
    </w:p>
    <w:p w14:paraId="04A17851" w14:textId="77777777" w:rsidR="0092544A" w:rsidRDefault="0092544A" w:rsidP="000208DC">
      <w:pPr>
        <w:autoSpaceDE w:val="0"/>
        <w:autoSpaceDN w:val="0"/>
        <w:adjustRightInd w:val="0"/>
        <w:spacing w:after="0" w:line="240" w:lineRule="auto"/>
        <w:rPr>
          <w:rFonts w:ascii="Times New Roman" w:hAnsi="Times New Roman" w:cs="Times New Roman"/>
          <w:b/>
          <w:bCs/>
          <w:color w:val="000000"/>
          <w:kern w:val="0"/>
          <w:sz w:val="24"/>
          <w:szCs w:val="24"/>
          <w:u w:val="single"/>
          <w14:ligatures w14:val="none"/>
        </w:rPr>
      </w:pPr>
    </w:p>
    <w:p w14:paraId="4F9ADB7A" w14:textId="466AA750"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u w:val="single"/>
          <w14:ligatures w14:val="none"/>
        </w:rPr>
      </w:pPr>
      <w:r w:rsidRPr="000208DC">
        <w:rPr>
          <w:rFonts w:ascii="Times New Roman" w:hAnsi="Times New Roman" w:cs="Times New Roman"/>
          <w:b/>
          <w:bCs/>
          <w:color w:val="000000"/>
          <w:kern w:val="0"/>
          <w:sz w:val="24"/>
          <w:szCs w:val="24"/>
          <w:u w:val="single"/>
          <w14:ligatures w14:val="none"/>
        </w:rPr>
        <w:t>SECTION II</w:t>
      </w:r>
    </w:p>
    <w:p w14:paraId="02E2C3BF" w14:textId="77777777" w:rsidR="000208DC" w:rsidRPr="000208DC" w:rsidRDefault="000208DC" w:rsidP="000208DC">
      <w:pPr>
        <w:autoSpaceDE w:val="0"/>
        <w:autoSpaceDN w:val="0"/>
        <w:adjustRightInd w:val="0"/>
        <w:spacing w:after="0" w:line="240" w:lineRule="auto"/>
        <w:rPr>
          <w:rFonts w:ascii="Times New Roman" w:hAnsi="Times New Roman" w:cs="Times New Roman"/>
          <w:b/>
          <w:bCs/>
          <w:color w:val="000000"/>
          <w:kern w:val="0"/>
          <w:sz w:val="24"/>
          <w:szCs w:val="24"/>
          <w:u w:val="single"/>
          <w14:ligatures w14:val="none"/>
        </w:rPr>
      </w:pPr>
    </w:p>
    <w:p w14:paraId="507C237E"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All Ordinances or parts of Ordinances inconsistent with this Ordinance are hereby repealed to the extent of such inconsistencies.</w:t>
      </w:r>
    </w:p>
    <w:p w14:paraId="456A7FF4"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14:paraId="21BB82B1"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b/>
          <w:bCs/>
          <w:color w:val="000000"/>
          <w:kern w:val="0"/>
          <w:sz w:val="24"/>
          <w:szCs w:val="24"/>
          <w:u w:val="single"/>
          <w14:ligatures w14:val="none"/>
        </w:rPr>
      </w:pPr>
      <w:r w:rsidRPr="000208DC">
        <w:rPr>
          <w:rFonts w:ascii="Times New Roman" w:hAnsi="Times New Roman" w:cs="Times New Roman"/>
          <w:b/>
          <w:bCs/>
          <w:color w:val="000000"/>
          <w:kern w:val="0"/>
          <w:sz w:val="24"/>
          <w:szCs w:val="24"/>
          <w:u w:val="single"/>
          <w14:ligatures w14:val="none"/>
        </w:rPr>
        <w:t>SECTION III</w:t>
      </w:r>
    </w:p>
    <w:p w14:paraId="31918BFB"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b/>
          <w:bCs/>
          <w:color w:val="000000"/>
          <w:kern w:val="0"/>
          <w:sz w:val="24"/>
          <w:szCs w:val="24"/>
          <w:u w:val="single"/>
          <w14:ligatures w14:val="none"/>
        </w:rPr>
      </w:pPr>
    </w:p>
    <w:p w14:paraId="37B3E132"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If any article, section, subsection, paragraphs, phrase or sentence is, for any reason, inconsistent with the Code of the Township of Greenwich, or is held to be unconstitutional or invalid, said article, section, subsection, paragraph, phrase or sentence shall be deemed severable.</w:t>
      </w:r>
    </w:p>
    <w:p w14:paraId="0AD2F9CF"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14:paraId="5AC627FB"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b/>
          <w:bCs/>
          <w:color w:val="000000"/>
          <w:kern w:val="0"/>
          <w:sz w:val="24"/>
          <w:szCs w:val="24"/>
          <w:u w:val="single"/>
          <w14:ligatures w14:val="none"/>
        </w:rPr>
      </w:pPr>
      <w:r w:rsidRPr="000208DC">
        <w:rPr>
          <w:rFonts w:ascii="Times New Roman" w:hAnsi="Times New Roman" w:cs="Times New Roman"/>
          <w:b/>
          <w:bCs/>
          <w:color w:val="000000"/>
          <w:kern w:val="0"/>
          <w:sz w:val="24"/>
          <w:szCs w:val="24"/>
          <w:u w:val="single"/>
          <w14:ligatures w14:val="none"/>
        </w:rPr>
        <w:t>SECTION IV</w:t>
      </w:r>
    </w:p>
    <w:p w14:paraId="7EF8A158" w14:textId="77777777" w:rsidR="000208DC" w:rsidRPr="000208DC" w:rsidRDefault="000208DC" w:rsidP="000208DC">
      <w:pPr>
        <w:autoSpaceDE w:val="0"/>
        <w:autoSpaceDN w:val="0"/>
        <w:adjustRightInd w:val="0"/>
        <w:spacing w:after="0" w:line="240" w:lineRule="auto"/>
        <w:jc w:val="both"/>
        <w:rPr>
          <w:rFonts w:ascii="Times New Roman" w:hAnsi="Times New Roman" w:cs="Times New Roman"/>
          <w:b/>
          <w:bCs/>
          <w:color w:val="000000"/>
          <w:kern w:val="0"/>
          <w:sz w:val="24"/>
          <w:szCs w:val="24"/>
          <w:u w:val="single"/>
          <w14:ligatures w14:val="none"/>
        </w:rPr>
      </w:pPr>
    </w:p>
    <w:p w14:paraId="58059305" w14:textId="70F46C6F" w:rsidR="000208DC" w:rsidRPr="000208DC" w:rsidRDefault="000208DC" w:rsidP="000208DC">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0208DC">
        <w:rPr>
          <w:rFonts w:ascii="Times New Roman" w:hAnsi="Times New Roman" w:cs="Times New Roman"/>
          <w:color w:val="000000"/>
          <w:kern w:val="0"/>
          <w:sz w:val="24"/>
          <w:szCs w:val="24"/>
          <w14:ligatures w14:val="none"/>
        </w:rPr>
        <w:t>This Ordinance shall take effect immediately upon final passage and publication as provided by law.</w:t>
      </w:r>
    </w:p>
    <w:p w14:paraId="68E6018D" w14:textId="77777777" w:rsidR="000208DC" w:rsidRDefault="000208DC" w:rsidP="000208DC">
      <w:pPr>
        <w:spacing w:after="0"/>
        <w:ind w:left="720" w:right="118"/>
        <w:rPr>
          <w:rFonts w:ascii="Times New Roman" w:hAnsi="Times New Roman" w:cs="Times New Roman"/>
          <w:b/>
          <w:bCs/>
          <w:sz w:val="24"/>
          <w:szCs w:val="24"/>
        </w:rPr>
      </w:pPr>
    </w:p>
    <w:p w14:paraId="00AF243F" w14:textId="77777777" w:rsidR="0092544A" w:rsidRDefault="0092544A" w:rsidP="000208DC">
      <w:pPr>
        <w:spacing w:after="0"/>
        <w:ind w:left="720" w:right="118"/>
        <w:rPr>
          <w:rFonts w:ascii="Times New Roman" w:hAnsi="Times New Roman" w:cs="Times New Roman"/>
          <w:b/>
          <w:bCs/>
          <w:sz w:val="24"/>
          <w:szCs w:val="24"/>
        </w:rPr>
      </w:pPr>
    </w:p>
    <w:p w14:paraId="6B679E0E" w14:textId="77777777" w:rsidR="0092544A" w:rsidRDefault="0092544A" w:rsidP="000208DC">
      <w:pPr>
        <w:spacing w:after="0"/>
        <w:ind w:left="720" w:right="118"/>
        <w:rPr>
          <w:rFonts w:ascii="Times New Roman" w:hAnsi="Times New Roman" w:cs="Times New Roman"/>
          <w:b/>
          <w:bCs/>
          <w:sz w:val="24"/>
          <w:szCs w:val="24"/>
        </w:rPr>
      </w:pPr>
    </w:p>
    <w:p w14:paraId="617F2052" w14:textId="77777777" w:rsidR="0092544A" w:rsidRDefault="0092544A" w:rsidP="000208DC">
      <w:pPr>
        <w:spacing w:after="0"/>
        <w:ind w:left="720" w:right="118"/>
        <w:rPr>
          <w:rFonts w:ascii="Times New Roman" w:hAnsi="Times New Roman" w:cs="Times New Roman"/>
          <w:b/>
          <w:bCs/>
          <w:sz w:val="24"/>
          <w:szCs w:val="24"/>
        </w:rPr>
      </w:pPr>
    </w:p>
    <w:p w14:paraId="77F6DCF4" w14:textId="77777777" w:rsidR="0092544A" w:rsidRPr="00E15479" w:rsidRDefault="0092544A" w:rsidP="000208DC">
      <w:pPr>
        <w:spacing w:after="0"/>
        <w:ind w:left="720" w:right="118"/>
        <w:rPr>
          <w:rFonts w:ascii="Times New Roman" w:hAnsi="Times New Roman" w:cs="Times New Roman"/>
          <w:b/>
          <w:bCs/>
          <w:sz w:val="24"/>
          <w:szCs w:val="24"/>
        </w:rPr>
      </w:pPr>
    </w:p>
    <w:p w14:paraId="596A566A" w14:textId="11BB3C9F" w:rsidR="000208DC" w:rsidRDefault="000208DC" w:rsidP="000208DC">
      <w:pPr>
        <w:spacing w:after="0" w:line="240" w:lineRule="auto"/>
        <w:ind w:right="115"/>
        <w:jc w:val="both"/>
        <w:rPr>
          <w:rFonts w:ascii="Times New Roman" w:hAnsi="Times New Roman" w:cs="Times New Roman"/>
          <w:b/>
          <w:kern w:val="0"/>
          <w:sz w:val="24"/>
          <w:szCs w:val="24"/>
          <w14:ligatures w14:val="none"/>
        </w:rPr>
      </w:pPr>
      <w:r w:rsidRPr="00E1547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6140DB" wp14:editId="1301EB8D">
                <wp:simplePos x="0" y="0"/>
                <wp:positionH relativeFrom="column">
                  <wp:posOffset>1057275</wp:posOffset>
                </wp:positionH>
                <wp:positionV relativeFrom="paragraph">
                  <wp:posOffset>104775</wp:posOffset>
                </wp:positionV>
                <wp:extent cx="2095500" cy="0"/>
                <wp:effectExtent l="38100" t="38100" r="76200" b="95250"/>
                <wp:wrapNone/>
                <wp:docPr id="1895362148" name="Straight Connector 1895362148"/>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CD4BA4" id="Straight Connector 189536214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5pt,8.25pt" to="248.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WEmgEAAIgDAAAOAAAAZHJzL2Uyb0RvYy54bWysU02P0zAQvSPxHyzfadJKiyBquodd7V4Q&#10;rPj4AV5n3FjYHmtsmvTfM3bbFAHaA+Li+OO9N/NmJtvb2TtxAEoWQy/Xq1YKCBoHG/a9/Pb14c07&#10;KVJWYVAOA/TyCEne7l6/2k6xgw2O6AYgwSIhdVPs5Zhz7Jom6RG8SiuMEPjRIHmV+Uj7ZiA1sbp3&#10;zaZt3zYT0hAJNaTEt/enR7mr+saAzp+MSZCF6yXnlutKdX0ua7Pbqm5PKo5Wn9NQ/5CFVzZw0EXq&#10;XmUlfpD9Q8pbTZjQ5JVG36AxVkP1wG7W7W9uvowqQvXCxUlxKVP6f7L64+EuPBGXYYqpS/GJiovZ&#10;kC9fzk/MtVjHpVgwZ6H5ctO+v7lpuab68tZciZFSfgT0omx66WwoPlSnDh9S5mAMvUD4cA1dd/no&#10;oIBd+AxG2KEEq+w6FXDnSBwU93P4vi79Y62KLBRjnVtI7cukM7bQoE7KQly/TFzQNSKGvBC9DUh/&#10;I+f5kqo54S+uT16L7WccjrURtRzc7ursPJplnn49V/r1B9r9BAAA//8DAFBLAwQUAAYACAAAACEA&#10;9PaH+NgAAAAJAQAADwAAAGRycy9kb3ducmV2LnhtbExPy07DMBC8I/EP1iJxQdThlZYQp4qQ+gG0&#10;HDi68TaOaq9D7Kbh79mIAz3tzO5oZrZcT96JEYfYBVLwsMhAIDXBdNQq+Nxt7lcgYtJktAuECn4w&#10;wrq6vip1YcKZPnDcplawCcVCK7Ap9YWUsbHodVyEHolvhzB4nZgOrTSDPrO5d/Ixy3LpdUecYHWP&#10;7xab4/bkFey+lmjsnatH/V0bap+O3WaZKXV7M9VvIBJO6V8Mc32uDhV32ocTmSgc8zx/YekMeLLg&#10;+XUG+7+FrEp5+UH1CwAA//8DAFBLAQItABQABgAIAAAAIQC2gziS/gAAAOEBAAATAAAAAAAAAAAA&#10;AAAAAAAAAABbQ29udGVudF9UeXBlc10ueG1sUEsBAi0AFAAGAAgAAAAhADj9If/WAAAAlAEAAAsA&#10;AAAAAAAAAAAAAAAALwEAAF9yZWxzLy5yZWxzUEsBAi0AFAAGAAgAAAAhAGlEtYSaAQAAiAMAAA4A&#10;AAAAAAAAAAAAAAAALgIAAGRycy9lMm9Eb2MueG1sUEsBAi0AFAAGAAgAAAAhAPT2h/jYAAAACQEA&#10;AA8AAAAAAAAAAAAAAAAA9AMAAGRycy9kb3ducmV2LnhtbFBLBQYAAAAABAAEAPMAAAD5BAAAAAA=&#10;" strokecolor="black [3200]" strokeweight="1pt">
                <v:stroke joinstyle="miter"/>
              </v:line>
            </w:pict>
          </mc:Fallback>
        </mc:AlternateContent>
      </w:r>
      <w:r w:rsidRPr="00E1547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B63978" wp14:editId="28C781BE">
                <wp:simplePos x="0" y="0"/>
                <wp:positionH relativeFrom="column">
                  <wp:posOffset>1085850</wp:posOffset>
                </wp:positionH>
                <wp:positionV relativeFrom="paragraph">
                  <wp:posOffset>118745</wp:posOffset>
                </wp:positionV>
                <wp:extent cx="2095500" cy="0"/>
                <wp:effectExtent l="38100" t="38100" r="76200" b="95250"/>
                <wp:wrapNone/>
                <wp:docPr id="409975632" name="Straight Connector 40997563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DAFF3A" id="Straight Connector 40997563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5pt,9.35pt" to="25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WEmgEAAIgDAAAOAAAAZHJzL2Uyb0RvYy54bWysU02P0zAQvSPxHyzfadJKiyBquodd7V4Q&#10;rPj4AV5n3FjYHmtsmvTfM3bbFAHaA+Li+OO9N/NmJtvb2TtxAEoWQy/Xq1YKCBoHG/a9/Pb14c07&#10;KVJWYVAOA/TyCEne7l6/2k6xgw2O6AYgwSIhdVPs5Zhz7Jom6RG8SiuMEPjRIHmV+Uj7ZiA1sbp3&#10;zaZt3zYT0hAJNaTEt/enR7mr+saAzp+MSZCF6yXnlutKdX0ua7Pbqm5PKo5Wn9NQ/5CFVzZw0EXq&#10;XmUlfpD9Q8pbTZjQ5JVG36AxVkP1wG7W7W9uvowqQvXCxUlxKVP6f7L64+EuPBGXYYqpS/GJiovZ&#10;kC9fzk/MtVjHpVgwZ6H5ctO+v7lpuab68tZciZFSfgT0omx66WwoPlSnDh9S5mAMvUD4cA1dd/no&#10;oIBd+AxG2KEEq+w6FXDnSBwU93P4vi79Y62KLBRjnVtI7cukM7bQoE7KQly/TFzQNSKGvBC9DUh/&#10;I+f5kqo54S+uT16L7WccjrURtRzc7ursPJplnn49V/r1B9r9BAAA//8DAFBLAwQUAAYACAAAACEA&#10;cSwB19gAAAAJAQAADwAAAGRycy9kb3ducmV2LnhtbExPy07DMBC8V+IfrEXiUlG7IEgV4lQRUj+A&#10;lgNHN17iqPY6xG4a/p6tOMBt56HZmWo7By8mHFMfScN6pUAgtdH21Gl4P+zuNyBSNmSNj4QavjHB&#10;tr5ZVKa08UJvOO1zJziEUmk0uJyHUsrUOgwmreKAxNpnHIPJDMdO2tFcODx4+aDUswymJ/7gzICv&#10;DtvT/hw0HD4KtG7pm8l8NZa6x1O/K5TWd7dz8wIi45z/zHCtz9Wh5k7HeCabhGdcrHlL5mNTgGDD&#10;k7oSx19C1pX8v6D+AQAA//8DAFBLAQItABQABgAIAAAAIQC2gziS/gAAAOEBAAATAAAAAAAAAAAA&#10;AAAAAAAAAABbQ29udGVudF9UeXBlc10ueG1sUEsBAi0AFAAGAAgAAAAhADj9If/WAAAAlAEAAAsA&#10;AAAAAAAAAAAAAAAALwEAAF9yZWxzLy5yZWxzUEsBAi0AFAAGAAgAAAAhAGlEtYSaAQAAiAMAAA4A&#10;AAAAAAAAAAAAAAAALgIAAGRycy9lMm9Eb2MueG1sUEsBAi0AFAAGAAgAAAAhAHEsAdfYAAAACQEA&#10;AA8AAAAAAAAAAAAAAAAA9AMAAGRycy9kb3ducmV2LnhtbFBLBQYAAAAABAAEAPMAAAD5BAAAAAA=&#10;" strokecolor="black [3200]" strokeweight="1pt">
                <v:stroke joinstyle="miter"/>
              </v:line>
            </w:pict>
          </mc:Fallback>
        </mc:AlternateContent>
      </w:r>
      <w:r>
        <w:rPr>
          <w:rFonts w:ascii="Times New Roman" w:hAnsi="Times New Roman" w:cs="Times New Roman"/>
          <w:b/>
          <w:kern w:val="0"/>
          <w:sz w:val="24"/>
          <w:szCs w:val="24"/>
          <w14:ligatures w14:val="none"/>
        </w:rPr>
        <w:t>Resolutions:</w:t>
      </w:r>
    </w:p>
    <w:p w14:paraId="1C0E703C" w14:textId="77777777" w:rsidR="000208DC" w:rsidRDefault="000208DC" w:rsidP="000208DC">
      <w:pPr>
        <w:spacing w:after="0" w:line="240" w:lineRule="auto"/>
        <w:ind w:right="115"/>
        <w:jc w:val="both"/>
        <w:rPr>
          <w:rFonts w:ascii="Times New Roman" w:hAnsi="Times New Roman" w:cs="Times New Roman"/>
          <w:b/>
          <w:kern w:val="0"/>
          <w:sz w:val="24"/>
          <w:szCs w:val="24"/>
          <w14:ligatures w14:val="none"/>
        </w:rPr>
      </w:pPr>
    </w:p>
    <w:p w14:paraId="2F325950" w14:textId="77777777" w:rsidR="000208DC" w:rsidRDefault="000208DC" w:rsidP="000208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NO 5-24-2024</w:t>
      </w:r>
    </w:p>
    <w:p w14:paraId="39991EB7" w14:textId="77777777" w:rsidR="000208DC" w:rsidRDefault="000208DC" w:rsidP="000208DC">
      <w:pPr>
        <w:spacing w:after="0" w:line="240" w:lineRule="auto"/>
        <w:jc w:val="center"/>
        <w:rPr>
          <w:rFonts w:ascii="Times New Roman" w:hAnsi="Times New Roman" w:cs="Times New Roman"/>
          <w:b/>
          <w:bCs/>
          <w:sz w:val="24"/>
          <w:szCs w:val="24"/>
        </w:rPr>
      </w:pPr>
    </w:p>
    <w:p w14:paraId="423C255A" w14:textId="77777777" w:rsidR="000208DC" w:rsidRDefault="000208DC" w:rsidP="000208D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AUTHORIZING AN AMENDMENT TO THE MEMORANDUM OF </w:t>
      </w:r>
      <w:proofErr w:type="gramStart"/>
      <w:r>
        <w:rPr>
          <w:rFonts w:ascii="Times New Roman" w:eastAsia="Times New Roman" w:hAnsi="Times New Roman" w:cs="Times New Roman"/>
          <w:b/>
          <w:bCs/>
          <w:sz w:val="24"/>
          <w:szCs w:val="24"/>
        </w:rPr>
        <w:t>UNDERSTANDING  BETWEEN</w:t>
      </w:r>
      <w:proofErr w:type="gramEnd"/>
      <w:r>
        <w:rPr>
          <w:rFonts w:ascii="Times New Roman" w:eastAsia="Times New Roman" w:hAnsi="Times New Roman" w:cs="Times New Roman"/>
          <w:b/>
          <w:bCs/>
          <w:sz w:val="24"/>
          <w:szCs w:val="24"/>
        </w:rPr>
        <w:t xml:space="preserve"> THE STATE OF NEW JERSEY AND GREENWICH TOWNSHIP FOR THE NEW JERSEY OFFICE OF EMERGENCY MANAGEMENT</w:t>
      </w:r>
    </w:p>
    <w:p w14:paraId="1871C37E" w14:textId="77777777" w:rsidR="000208DC" w:rsidRDefault="000208DC" w:rsidP="000208DC">
      <w:pPr>
        <w:jc w:val="center"/>
        <w:rPr>
          <w:rFonts w:ascii="Times New Roman" w:eastAsia="Times New Roman" w:hAnsi="Times New Roman" w:cs="Times New Roman"/>
          <w:b/>
          <w:bCs/>
          <w:sz w:val="24"/>
          <w:szCs w:val="24"/>
        </w:rPr>
      </w:pPr>
    </w:p>
    <w:p w14:paraId="5F656B6C" w14:textId="77777777" w:rsidR="000208DC" w:rsidRDefault="000208DC" w:rsidP="000208D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gramStart"/>
      <w:r>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there</w:t>
      </w:r>
      <w:proofErr w:type="gramEnd"/>
      <w:r>
        <w:rPr>
          <w:rFonts w:ascii="Times New Roman" w:eastAsia="Times New Roman" w:hAnsi="Times New Roman" w:cs="Times New Roman"/>
          <w:sz w:val="24"/>
          <w:szCs w:val="24"/>
        </w:rPr>
        <w:t xml:space="preserve"> exists a Memorandum of Understanding (MOU) by and between the State of New Jersey and Greenwich Township for the New Jersey Office of Emergency Management (NJOEM), dated May 7, 2020; and</w:t>
      </w:r>
    </w:p>
    <w:p w14:paraId="50D70658" w14:textId="77777777" w:rsidR="000208DC" w:rsidRDefault="000208DC" w:rsidP="000208D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there Kim Fleetwood, Acting CFO, and John Carr, Esq. have since resigned their positions with the Township of Greenwich; and</w:t>
      </w:r>
    </w:p>
    <w:p w14:paraId="641B3E53" w14:textId="77777777" w:rsidR="000208DC" w:rsidRDefault="000208DC" w:rsidP="000208DC">
      <w:pPr>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 xml:space="preserve">pursuant to the terms of the MOU when there are changes to the Designation of Applicant’s </w:t>
      </w:r>
      <w:proofErr w:type="gramStart"/>
      <w:r>
        <w:rPr>
          <w:rFonts w:ascii="Times New Roman" w:eastAsia="Times New Roman" w:hAnsi="Times New Roman" w:cs="Times New Roman"/>
          <w:sz w:val="24"/>
          <w:szCs w:val="24"/>
        </w:rPr>
        <w:t>Agent  (</w:t>
      </w:r>
      <w:proofErr w:type="gramEnd"/>
      <w:r>
        <w:rPr>
          <w:rFonts w:ascii="Times New Roman" w:eastAsia="Times New Roman" w:hAnsi="Times New Roman" w:cs="Times New Roman"/>
          <w:sz w:val="24"/>
          <w:szCs w:val="24"/>
        </w:rPr>
        <w:t>Exhibit A) an amendment is necessitated.</w:t>
      </w:r>
    </w:p>
    <w:p w14:paraId="0432E6A0" w14:textId="77777777" w:rsidR="000208DC" w:rsidRDefault="000208DC" w:rsidP="000208DC">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NOW, THEREFORE, BE IT RESOLVED</w:t>
      </w:r>
      <w:r>
        <w:rPr>
          <w:rFonts w:ascii="Times New Roman" w:eastAsia="Times New Roman" w:hAnsi="Times New Roman" w:cs="Times New Roman"/>
          <w:bCs/>
          <w:sz w:val="24"/>
          <w:szCs w:val="24"/>
        </w:rPr>
        <w:t xml:space="preserve"> by the Township Committee of the Township of Greenwich, County of Cumberland, State of New Jersey to authorize an amendment to the MOU between the State of New Jersey and Greenwich Township for the NJOEM.</w:t>
      </w:r>
    </w:p>
    <w:p w14:paraId="2FC62DE4" w14:textId="77777777" w:rsidR="000208DC" w:rsidRDefault="000208DC" w:rsidP="000208D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bCs/>
          <w:sz w:val="24"/>
          <w:szCs w:val="24"/>
        </w:rPr>
        <w:t>that Amy Colaneri, Township CFO and Thomas Seeley, Esq., Township Solicitor replace Kim Fleetwood, Acting CFO, and John Carr, Esq., respectively.</w:t>
      </w:r>
    </w:p>
    <w:p w14:paraId="50A18696" w14:textId="20FF7924" w:rsidR="000208DC" w:rsidRDefault="000208DC" w:rsidP="000208DC">
      <w:pPr>
        <w:spacing w:after="0" w:line="240" w:lineRule="auto"/>
        <w:ind w:right="115"/>
        <w:jc w:val="both"/>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ab/>
      </w:r>
      <w:r>
        <w:rPr>
          <w:rFonts w:ascii="Times New Roman" w:hAnsi="Times New Roman" w:cs="Times New Roman"/>
          <w:bCs/>
          <w:kern w:val="0"/>
          <w:sz w:val="24"/>
          <w:szCs w:val="24"/>
          <w14:ligatures w14:val="none"/>
        </w:rPr>
        <w:t>On motion of Committeeman Werley, seconded by Mayor Reinhart to approve the foregoing resolution, unanimously carried.</w:t>
      </w:r>
    </w:p>
    <w:p w14:paraId="7006E607" w14:textId="77777777" w:rsidR="000208DC" w:rsidRDefault="000208DC" w:rsidP="000208DC">
      <w:pPr>
        <w:spacing w:after="0" w:line="240" w:lineRule="auto"/>
        <w:ind w:right="115"/>
        <w:jc w:val="both"/>
        <w:rPr>
          <w:rFonts w:ascii="Times New Roman" w:hAnsi="Times New Roman" w:cs="Times New Roman"/>
          <w:bCs/>
          <w:kern w:val="0"/>
          <w:sz w:val="24"/>
          <w:szCs w:val="24"/>
          <w14:ligatures w14:val="none"/>
        </w:rPr>
      </w:pPr>
    </w:p>
    <w:p w14:paraId="27F494CC" w14:textId="2D4C427C" w:rsidR="000208DC" w:rsidRDefault="000208DC" w:rsidP="000208DC">
      <w:pPr>
        <w:spacing w:after="0" w:line="240" w:lineRule="auto"/>
        <w:ind w:right="115"/>
        <w:jc w:val="both"/>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b/>
        <w:t>On motion of Mayor Reinhart, seconded by Committeeman Werley to approve the following resolution, unanimously carried.</w:t>
      </w:r>
    </w:p>
    <w:p w14:paraId="3C15E761" w14:textId="77777777" w:rsidR="000208DC" w:rsidRDefault="000208DC" w:rsidP="000208DC">
      <w:pPr>
        <w:spacing w:after="0" w:line="240" w:lineRule="auto"/>
        <w:ind w:right="115"/>
        <w:jc w:val="both"/>
        <w:rPr>
          <w:rFonts w:ascii="Times New Roman" w:hAnsi="Times New Roman" w:cs="Times New Roman"/>
          <w:bCs/>
          <w:kern w:val="0"/>
          <w:sz w:val="24"/>
          <w:szCs w:val="24"/>
          <w14:ligatures w14:val="none"/>
        </w:rPr>
      </w:pPr>
    </w:p>
    <w:p w14:paraId="3566D2F7" w14:textId="77777777" w:rsidR="000208DC" w:rsidRDefault="000208DC" w:rsidP="000208DC">
      <w:pPr>
        <w:spacing w:after="0" w:line="240" w:lineRule="auto"/>
        <w:ind w:right="115"/>
        <w:jc w:val="both"/>
        <w:rPr>
          <w:rFonts w:ascii="Times New Roman" w:hAnsi="Times New Roman" w:cs="Times New Roman"/>
          <w:bCs/>
          <w:kern w:val="0"/>
          <w:sz w:val="24"/>
          <w:szCs w:val="24"/>
          <w14:ligatures w14:val="none"/>
        </w:rPr>
      </w:pPr>
    </w:p>
    <w:p w14:paraId="4D5F97D3" w14:textId="77777777" w:rsidR="000208DC" w:rsidRDefault="000208DC" w:rsidP="000208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5-27-2024</w:t>
      </w:r>
    </w:p>
    <w:p w14:paraId="67505DAE" w14:textId="77777777" w:rsidR="000208DC" w:rsidRDefault="000208DC" w:rsidP="000208DC">
      <w:pPr>
        <w:spacing w:after="0" w:line="240" w:lineRule="auto"/>
        <w:jc w:val="center"/>
        <w:rPr>
          <w:rFonts w:ascii="Times New Roman" w:hAnsi="Times New Roman" w:cs="Times New Roman"/>
          <w:sz w:val="24"/>
          <w:szCs w:val="24"/>
        </w:rPr>
      </w:pPr>
    </w:p>
    <w:p w14:paraId="1126C8DC" w14:textId="77777777" w:rsidR="000208DC" w:rsidRPr="00577308" w:rsidRDefault="000208DC" w:rsidP="000208DC">
      <w:pPr>
        <w:jc w:val="center"/>
        <w:rPr>
          <w:rFonts w:ascii="Times New Roman" w:hAnsi="Times New Roman" w:cs="Times New Roman"/>
          <w:b/>
          <w:sz w:val="24"/>
          <w:szCs w:val="24"/>
        </w:rPr>
      </w:pPr>
      <w:r w:rsidRPr="00577308">
        <w:rPr>
          <w:rFonts w:ascii="Times New Roman" w:hAnsi="Times New Roman" w:cs="Times New Roman"/>
          <w:b/>
          <w:sz w:val="24"/>
          <w:szCs w:val="24"/>
        </w:rPr>
        <w:t xml:space="preserve">A RESOLUTION </w:t>
      </w:r>
      <w:r>
        <w:rPr>
          <w:rFonts w:ascii="Times New Roman" w:hAnsi="Times New Roman" w:cs="Times New Roman"/>
          <w:b/>
          <w:sz w:val="24"/>
          <w:szCs w:val="24"/>
        </w:rPr>
        <w:t>APPROVING A GREENWICH TOWNSHIP VOLUNTEER FIRE COMPANY HIGHWAY COIN DROP FOR SEPTEMBER 28, 2024 AND SEPTEMBER 28, 2024AT YE GREATE STREET</w:t>
      </w:r>
    </w:p>
    <w:p w14:paraId="17F461F0" w14:textId="77777777" w:rsidR="000208DC" w:rsidRDefault="000208DC" w:rsidP="000208DC">
      <w:pPr>
        <w:spacing w:after="0" w:line="240" w:lineRule="auto"/>
        <w:ind w:firstLine="720"/>
        <w:rPr>
          <w:rFonts w:ascii="Times New Roman" w:hAnsi="Times New Roman" w:cs="Times New Roman"/>
          <w:sz w:val="24"/>
          <w:szCs w:val="24"/>
        </w:rPr>
      </w:pPr>
      <w:r w:rsidRPr="00806D4B">
        <w:rPr>
          <w:rFonts w:ascii="Times New Roman" w:hAnsi="Times New Roman" w:cs="Times New Roman"/>
          <w:b/>
          <w:sz w:val="24"/>
          <w:szCs w:val="24"/>
        </w:rPr>
        <w:t>WHEREAS</w:t>
      </w:r>
      <w:r w:rsidRPr="00806D4B">
        <w:rPr>
          <w:rFonts w:ascii="Times New Roman" w:hAnsi="Times New Roman" w:cs="Times New Roman"/>
          <w:sz w:val="24"/>
          <w:szCs w:val="24"/>
        </w:rPr>
        <w:t>, the Volunteers of the Greenwich Volunteer Fire Company rely on various methods to generate funds and the Greenwich Volunteer Fire Company is a volunteer organization; and</w:t>
      </w:r>
    </w:p>
    <w:p w14:paraId="155DE8A4" w14:textId="77777777" w:rsidR="000208DC" w:rsidRDefault="000208DC" w:rsidP="000208DC">
      <w:pPr>
        <w:spacing w:after="0" w:line="240" w:lineRule="auto"/>
        <w:ind w:firstLine="720"/>
        <w:rPr>
          <w:rFonts w:ascii="Times New Roman" w:hAnsi="Times New Roman" w:cs="Times New Roman"/>
          <w:sz w:val="24"/>
          <w:szCs w:val="24"/>
        </w:rPr>
      </w:pPr>
    </w:p>
    <w:p w14:paraId="4EB294BF" w14:textId="77777777" w:rsidR="000208DC" w:rsidRDefault="000208DC" w:rsidP="000208DC">
      <w:pPr>
        <w:spacing w:after="0" w:line="240" w:lineRule="auto"/>
        <w:ind w:firstLine="720"/>
        <w:rPr>
          <w:rFonts w:ascii="Times New Roman" w:hAnsi="Times New Roman" w:cs="Times New Roman"/>
          <w:sz w:val="24"/>
          <w:szCs w:val="24"/>
        </w:rPr>
      </w:pPr>
      <w:r w:rsidRPr="00806D4B">
        <w:rPr>
          <w:rFonts w:ascii="Times New Roman" w:hAnsi="Times New Roman" w:cs="Times New Roman"/>
          <w:b/>
          <w:sz w:val="24"/>
          <w:szCs w:val="24"/>
        </w:rPr>
        <w:t>WHEREAS</w:t>
      </w:r>
      <w:r w:rsidRPr="00806D4B">
        <w:rPr>
          <w:rFonts w:ascii="Times New Roman" w:hAnsi="Times New Roman" w:cs="Times New Roman"/>
          <w:sz w:val="24"/>
          <w:szCs w:val="24"/>
        </w:rPr>
        <w:t>, the Greenwich Volunteer Fire Company needs to get various appro</w:t>
      </w:r>
      <w:r>
        <w:rPr>
          <w:rFonts w:ascii="Times New Roman" w:hAnsi="Times New Roman" w:cs="Times New Roman"/>
          <w:sz w:val="24"/>
          <w:szCs w:val="24"/>
        </w:rPr>
        <w:t>vals authorizing the coin drop.</w:t>
      </w:r>
    </w:p>
    <w:p w14:paraId="340153EE" w14:textId="77777777" w:rsidR="000208DC" w:rsidRDefault="000208DC" w:rsidP="000208DC">
      <w:pPr>
        <w:spacing w:after="0" w:line="240" w:lineRule="auto"/>
        <w:ind w:firstLine="720"/>
        <w:rPr>
          <w:rFonts w:ascii="Times New Roman" w:hAnsi="Times New Roman" w:cs="Times New Roman"/>
          <w:sz w:val="24"/>
          <w:szCs w:val="24"/>
        </w:rPr>
      </w:pPr>
    </w:p>
    <w:p w14:paraId="31FDA48F" w14:textId="77777777" w:rsidR="000208DC" w:rsidRDefault="000208DC" w:rsidP="000208DC">
      <w:pPr>
        <w:spacing w:after="0" w:line="240" w:lineRule="auto"/>
        <w:ind w:firstLine="720"/>
        <w:rPr>
          <w:rFonts w:ascii="Times New Roman" w:hAnsi="Times New Roman" w:cs="Times New Roman"/>
          <w:sz w:val="24"/>
          <w:szCs w:val="24"/>
        </w:rPr>
      </w:pPr>
      <w:r w:rsidRPr="00806D4B">
        <w:rPr>
          <w:rFonts w:ascii="Times New Roman" w:hAnsi="Times New Roman" w:cs="Times New Roman"/>
          <w:b/>
          <w:sz w:val="24"/>
          <w:szCs w:val="24"/>
        </w:rPr>
        <w:lastRenderedPageBreak/>
        <w:t>NOW, THEREFORE, BE IT RESOLVED</w:t>
      </w:r>
      <w:r w:rsidRPr="00806D4B">
        <w:rPr>
          <w:rFonts w:ascii="Times New Roman" w:hAnsi="Times New Roman" w:cs="Times New Roman"/>
          <w:sz w:val="24"/>
          <w:szCs w:val="24"/>
        </w:rPr>
        <w:t>, that the Greenwich Fire Company is a volunteer organization and wishes to have a coin drop on September 2</w:t>
      </w:r>
      <w:r>
        <w:rPr>
          <w:rFonts w:ascii="Times New Roman" w:hAnsi="Times New Roman" w:cs="Times New Roman"/>
          <w:sz w:val="24"/>
          <w:szCs w:val="24"/>
        </w:rPr>
        <w:t>8</w:t>
      </w:r>
      <w:r w:rsidRPr="00806D4B">
        <w:rPr>
          <w:rFonts w:ascii="Times New Roman" w:hAnsi="Times New Roman" w:cs="Times New Roman"/>
          <w:sz w:val="24"/>
          <w:szCs w:val="24"/>
        </w:rPr>
        <w:t>, 20</w:t>
      </w:r>
      <w:r>
        <w:rPr>
          <w:rFonts w:ascii="Times New Roman" w:hAnsi="Times New Roman" w:cs="Times New Roman"/>
          <w:sz w:val="24"/>
          <w:szCs w:val="24"/>
        </w:rPr>
        <w:t>24</w:t>
      </w:r>
      <w:r w:rsidRPr="00806D4B">
        <w:rPr>
          <w:rFonts w:ascii="Times New Roman" w:hAnsi="Times New Roman" w:cs="Times New Roman"/>
          <w:sz w:val="24"/>
          <w:szCs w:val="24"/>
        </w:rPr>
        <w:t xml:space="preserve"> beginning at approximately 9:00 a.m. on Ye </w:t>
      </w:r>
      <w:proofErr w:type="spellStart"/>
      <w:r w:rsidRPr="00806D4B">
        <w:rPr>
          <w:rFonts w:ascii="Times New Roman" w:hAnsi="Times New Roman" w:cs="Times New Roman"/>
          <w:sz w:val="24"/>
          <w:szCs w:val="24"/>
        </w:rPr>
        <w:t>Greate</w:t>
      </w:r>
      <w:proofErr w:type="spellEnd"/>
      <w:r w:rsidRPr="00806D4B">
        <w:rPr>
          <w:rFonts w:ascii="Times New Roman" w:hAnsi="Times New Roman" w:cs="Times New Roman"/>
          <w:sz w:val="24"/>
          <w:szCs w:val="24"/>
        </w:rPr>
        <w:t xml:space="preserve"> street with an ending time of approximately 1:00 p.m. and also on September 2</w:t>
      </w:r>
      <w:r>
        <w:rPr>
          <w:rFonts w:ascii="Times New Roman" w:hAnsi="Times New Roman" w:cs="Times New Roman"/>
          <w:sz w:val="24"/>
          <w:szCs w:val="24"/>
        </w:rPr>
        <w:t>9</w:t>
      </w:r>
      <w:r w:rsidRPr="00806D4B">
        <w:rPr>
          <w:rFonts w:ascii="Times New Roman" w:hAnsi="Times New Roman" w:cs="Times New Roman"/>
          <w:sz w:val="24"/>
          <w:szCs w:val="24"/>
        </w:rPr>
        <w:t>, 20</w:t>
      </w:r>
      <w:r>
        <w:rPr>
          <w:rFonts w:ascii="Times New Roman" w:hAnsi="Times New Roman" w:cs="Times New Roman"/>
          <w:sz w:val="24"/>
          <w:szCs w:val="24"/>
        </w:rPr>
        <w:t>24</w:t>
      </w:r>
      <w:r w:rsidRPr="00806D4B">
        <w:rPr>
          <w:rFonts w:ascii="Times New Roman" w:hAnsi="Times New Roman" w:cs="Times New Roman"/>
          <w:sz w:val="24"/>
          <w:szCs w:val="24"/>
        </w:rPr>
        <w:t xml:space="preserve">beginning at approximately 11:00 a.m. on Ye </w:t>
      </w:r>
      <w:proofErr w:type="spellStart"/>
      <w:r w:rsidRPr="00806D4B">
        <w:rPr>
          <w:rFonts w:ascii="Times New Roman" w:hAnsi="Times New Roman" w:cs="Times New Roman"/>
          <w:sz w:val="24"/>
          <w:szCs w:val="24"/>
        </w:rPr>
        <w:t>Greate</w:t>
      </w:r>
      <w:proofErr w:type="spellEnd"/>
      <w:r w:rsidRPr="00806D4B">
        <w:rPr>
          <w:rFonts w:ascii="Times New Roman" w:hAnsi="Times New Roman" w:cs="Times New Roman"/>
          <w:sz w:val="24"/>
          <w:szCs w:val="24"/>
        </w:rPr>
        <w:t xml:space="preserve"> Street with an ending time of approximately 3:00 p.m., which coin drops are to be situated as follows: Bridgeton Greenwich Road and Ye </w:t>
      </w:r>
      <w:proofErr w:type="spellStart"/>
      <w:r w:rsidRPr="00806D4B">
        <w:rPr>
          <w:rFonts w:ascii="Times New Roman" w:hAnsi="Times New Roman" w:cs="Times New Roman"/>
          <w:sz w:val="24"/>
          <w:szCs w:val="24"/>
        </w:rPr>
        <w:t>Greate</w:t>
      </w:r>
      <w:proofErr w:type="spellEnd"/>
      <w:r w:rsidRPr="00806D4B">
        <w:rPr>
          <w:rFonts w:ascii="Times New Roman" w:hAnsi="Times New Roman" w:cs="Times New Roman"/>
          <w:sz w:val="24"/>
          <w:szCs w:val="24"/>
        </w:rPr>
        <w:t xml:space="preserve"> Street (County Road 623). </w:t>
      </w:r>
    </w:p>
    <w:p w14:paraId="6A9EC648" w14:textId="77777777" w:rsidR="000208DC" w:rsidRDefault="000208DC" w:rsidP="000208DC">
      <w:pPr>
        <w:spacing w:after="0" w:line="240" w:lineRule="auto"/>
        <w:ind w:firstLine="720"/>
        <w:rPr>
          <w:rFonts w:ascii="Times New Roman" w:hAnsi="Times New Roman" w:cs="Times New Roman"/>
          <w:sz w:val="24"/>
          <w:szCs w:val="24"/>
        </w:rPr>
      </w:pPr>
    </w:p>
    <w:p w14:paraId="6829AB2B" w14:textId="77777777" w:rsidR="000208DC" w:rsidRDefault="000208DC" w:rsidP="000208DC">
      <w:pPr>
        <w:spacing w:after="0" w:line="240" w:lineRule="auto"/>
        <w:ind w:firstLine="720"/>
        <w:rPr>
          <w:rFonts w:ascii="Times New Roman" w:hAnsi="Times New Roman" w:cs="Times New Roman"/>
          <w:sz w:val="24"/>
          <w:szCs w:val="24"/>
        </w:rPr>
      </w:pPr>
      <w:r w:rsidRPr="00806D4B">
        <w:rPr>
          <w:rFonts w:ascii="Times New Roman" w:hAnsi="Times New Roman" w:cs="Times New Roman"/>
          <w:b/>
          <w:sz w:val="24"/>
          <w:szCs w:val="24"/>
        </w:rPr>
        <w:t>BE IT FURTHER RESOLVED</w:t>
      </w:r>
      <w:r w:rsidRPr="00806D4B">
        <w:rPr>
          <w:rFonts w:ascii="Times New Roman" w:hAnsi="Times New Roman" w:cs="Times New Roman"/>
          <w:sz w:val="24"/>
          <w:szCs w:val="24"/>
        </w:rPr>
        <w:t xml:space="preserve"> by the Township Committee of the Township of Greenwich, County of Cumberland and State of New Jersey that authorization be given by the Township Committee to the Greenwich Volunteer Fire Company to have their requested con drops for the dates, times and place, specified pursuant to their written request.</w:t>
      </w:r>
    </w:p>
    <w:p w14:paraId="219889DB" w14:textId="77777777" w:rsidR="000208DC" w:rsidRDefault="000208DC" w:rsidP="000208DC">
      <w:pPr>
        <w:spacing w:after="0" w:line="240" w:lineRule="auto"/>
        <w:ind w:firstLine="720"/>
        <w:rPr>
          <w:rFonts w:ascii="Times New Roman" w:hAnsi="Times New Roman" w:cs="Times New Roman"/>
          <w:sz w:val="24"/>
          <w:szCs w:val="24"/>
        </w:rPr>
      </w:pPr>
    </w:p>
    <w:p w14:paraId="67B33F22" w14:textId="77777777" w:rsidR="000208DC" w:rsidRPr="000208DC" w:rsidRDefault="000208DC" w:rsidP="000208DC">
      <w:pPr>
        <w:spacing w:after="0" w:line="240" w:lineRule="auto"/>
        <w:ind w:right="115"/>
        <w:jc w:val="both"/>
        <w:rPr>
          <w:rFonts w:ascii="Times New Roman" w:hAnsi="Times New Roman" w:cs="Times New Roman"/>
          <w:bCs/>
          <w:kern w:val="0"/>
          <w:sz w:val="24"/>
          <w:szCs w:val="24"/>
          <w14:ligatures w14:val="none"/>
        </w:rPr>
      </w:pPr>
    </w:p>
    <w:p w14:paraId="6C8E49CE" w14:textId="67E82814" w:rsidR="000208DC" w:rsidRPr="00E42EF7" w:rsidRDefault="000208DC" w:rsidP="000208DC">
      <w:pPr>
        <w:spacing w:after="0" w:line="240" w:lineRule="auto"/>
        <w:ind w:right="115"/>
        <w:jc w:val="center"/>
        <w:rPr>
          <w:rFonts w:ascii="Times New Roman" w:eastAsia="Times New Roman" w:hAnsi="Times New Roman" w:cs="Times New Roman"/>
          <w:b/>
          <w:bCs/>
          <w:sz w:val="24"/>
          <w:szCs w:val="24"/>
        </w:rPr>
      </w:pPr>
      <w:r w:rsidRPr="00E42EF7">
        <w:rPr>
          <w:rFonts w:ascii="Times New Roman" w:eastAsia="Times New Roman" w:hAnsi="Times New Roman" w:cs="Times New Roman"/>
          <w:b/>
          <w:bCs/>
          <w:sz w:val="24"/>
          <w:szCs w:val="24"/>
        </w:rPr>
        <w:t xml:space="preserve">RESOLUTION NO. </w:t>
      </w:r>
      <w:r>
        <w:rPr>
          <w:rFonts w:ascii="Times New Roman" w:eastAsia="Times New Roman" w:hAnsi="Times New Roman" w:cs="Times New Roman"/>
          <w:b/>
          <w:bCs/>
          <w:sz w:val="24"/>
          <w:szCs w:val="24"/>
        </w:rPr>
        <w:t>5-28-204</w:t>
      </w:r>
    </w:p>
    <w:p w14:paraId="29B2568E" w14:textId="77777777" w:rsidR="000208DC" w:rsidRPr="00E42EF7" w:rsidRDefault="000208DC" w:rsidP="000208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39AF3CA9" w14:textId="128FA548" w:rsidR="000208DC" w:rsidRPr="00E42EF7" w:rsidRDefault="000208DC" w:rsidP="000208DC">
      <w:pPr>
        <w:widowControl w:val="0"/>
        <w:autoSpaceDE w:val="0"/>
        <w:autoSpaceDN w:val="0"/>
        <w:adjustRightInd w:val="0"/>
        <w:spacing w:after="0" w:line="240" w:lineRule="auto"/>
        <w:ind w:left="720" w:right="720"/>
        <w:jc w:val="center"/>
        <w:rPr>
          <w:rFonts w:ascii="Times New Roman" w:eastAsia="Times New Roman" w:hAnsi="Times New Roman" w:cs="Times New Roman"/>
          <w:sz w:val="24"/>
          <w:szCs w:val="24"/>
        </w:rPr>
      </w:pPr>
      <w:r w:rsidRPr="00E42EF7">
        <w:rPr>
          <w:rFonts w:ascii="Times New Roman" w:eastAsia="Times New Roman" w:hAnsi="Times New Roman" w:cs="Times New Roman"/>
          <w:b/>
          <w:bCs/>
          <w:sz w:val="24"/>
          <w:szCs w:val="24"/>
        </w:rPr>
        <w:t>A RESOLUTION OF THE TOWNSHIP OF GREENWICH AUTHORIZING THE EXCLUSION OF THE PUBLIC FROM A MEETING BETWEEN THE TOWNSHIP COMMITTEE, THE TOWNSHIP ACTING CLERK AND TOWNSHIP SOLICITOR CONCERNING LITIGATION</w:t>
      </w:r>
      <w:r>
        <w:rPr>
          <w:rFonts w:ascii="Times New Roman" w:eastAsia="Times New Roman" w:hAnsi="Times New Roman" w:cs="Times New Roman"/>
          <w:b/>
          <w:bCs/>
          <w:sz w:val="24"/>
          <w:szCs w:val="24"/>
        </w:rPr>
        <w:t xml:space="preserve"> AND PERSONNEL</w:t>
      </w:r>
    </w:p>
    <w:p w14:paraId="12B6E648"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p>
    <w:p w14:paraId="0DAD0531" w14:textId="190CF120"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WHEREAS</w:t>
      </w:r>
      <w:r w:rsidRPr="00E42EF7">
        <w:rPr>
          <w:rFonts w:ascii="Times New Roman" w:eastAsia="Times New Roman" w:hAnsi="Times New Roman" w:cs="Times New Roman"/>
          <w:sz w:val="24"/>
          <w:szCs w:val="24"/>
        </w:rPr>
        <w:t xml:space="preserve">, N.J.S.A. 10:4-12 Open Public Meetings Act, permits the exclusion of the public from the meeting of the public body when the subject matter of that meeting concerns personnel; and </w:t>
      </w:r>
    </w:p>
    <w:p w14:paraId="41ACE2A5"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p>
    <w:p w14:paraId="207FB679" w14:textId="208B141F"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WHEREAS</w:t>
      </w:r>
      <w:r w:rsidRPr="00E42EF7">
        <w:rPr>
          <w:rFonts w:ascii="Times New Roman" w:eastAsia="Times New Roman" w:hAnsi="Times New Roman" w:cs="Times New Roman"/>
          <w:sz w:val="24"/>
          <w:szCs w:val="24"/>
        </w:rPr>
        <w:t>, the Township Committee intends upon meeting in closed session with the Clerk, and Township Solicitor to discuss potential litigation</w:t>
      </w:r>
      <w:r>
        <w:rPr>
          <w:rFonts w:ascii="Times New Roman" w:eastAsia="Times New Roman" w:hAnsi="Times New Roman" w:cs="Times New Roman"/>
          <w:sz w:val="24"/>
          <w:szCs w:val="24"/>
        </w:rPr>
        <w:t xml:space="preserve"> and personnel; and</w:t>
      </w:r>
    </w:p>
    <w:p w14:paraId="5E881453"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p>
    <w:p w14:paraId="2580A239" w14:textId="5F5A3CC8"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WHEREAS</w:t>
      </w:r>
      <w:r w:rsidRPr="00E42EF7">
        <w:rPr>
          <w:rFonts w:ascii="Times New Roman" w:eastAsia="Times New Roman" w:hAnsi="Times New Roman" w:cs="Times New Roman"/>
          <w:sz w:val="24"/>
          <w:szCs w:val="24"/>
        </w:rPr>
        <w:t xml:space="preserve">, the length of the closed session is estimated to be 45 minutes after which the public meeting of the Township Committee shall reconvene and immediately adjourn; </w:t>
      </w:r>
    </w:p>
    <w:p w14:paraId="52DC3807"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p>
    <w:p w14:paraId="655E3DC8" w14:textId="2F311C2F"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NOW, THEREFORE, BE IT RESOLVED </w:t>
      </w:r>
      <w:r w:rsidRPr="00E42EF7">
        <w:rPr>
          <w:rFonts w:ascii="Times New Roman" w:eastAsia="Times New Roman" w:hAnsi="Times New Roman" w:cs="Times New Roman"/>
          <w:sz w:val="24"/>
          <w:szCs w:val="24"/>
        </w:rPr>
        <w:t xml:space="preserve">by the Township Committee of the Township of Greenwich, together with the Clerk and Township Solicitor shall go into a closed session for only the above stated reasons. </w:t>
      </w:r>
    </w:p>
    <w:p w14:paraId="6B75084E"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p>
    <w:p w14:paraId="03CC92B3"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BE IT FURTHER RESOLVED </w:t>
      </w:r>
      <w:r w:rsidRPr="00E42EF7">
        <w:rPr>
          <w:rFonts w:ascii="Times New Roman" w:eastAsia="Times New Roman" w:hAnsi="Times New Roman" w:cs="Times New Roman"/>
          <w:sz w:val="24"/>
          <w:szCs w:val="24"/>
        </w:rPr>
        <w:t xml:space="preserve">that the Township Committee of the Township of Greenwich hereby declare that its discussion of the aforementioned subject will be made public at the time when the public’s interest and disclosure is greater than any privacy or governmental interest being protected from disclosure. The estimated date by which such disclosure can be made is (90) days. </w:t>
      </w:r>
    </w:p>
    <w:p w14:paraId="5A2481F7"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p>
    <w:p w14:paraId="459ACFA0" w14:textId="77D25E73"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BE IT FURTHER RESOLVED </w:t>
      </w:r>
      <w:r w:rsidRPr="00E42EF7">
        <w:rPr>
          <w:rFonts w:ascii="Times New Roman" w:eastAsia="Times New Roman" w:hAnsi="Times New Roman" w:cs="Times New Roman"/>
          <w:sz w:val="24"/>
          <w:szCs w:val="24"/>
        </w:rPr>
        <w:t xml:space="preserve">that the Clerk at the present public meeting shall read the title of said resolution aloud so that members of the public in attendance can understand at precisely the nature of the matters that will privately be discussed. </w:t>
      </w:r>
    </w:p>
    <w:p w14:paraId="5F1C005E" w14:textId="77777777" w:rsidR="000208DC" w:rsidRPr="00E42EF7"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p>
    <w:p w14:paraId="50470EC8" w14:textId="77777777" w:rsidR="000208DC"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r w:rsidRPr="00E42EF7">
        <w:rPr>
          <w:rFonts w:ascii="Times New Roman" w:eastAsia="Times New Roman" w:hAnsi="Times New Roman" w:cs="Times New Roman"/>
          <w:sz w:val="24"/>
          <w:szCs w:val="24"/>
        </w:rPr>
        <w:tab/>
      </w:r>
      <w:r w:rsidRPr="00E42EF7">
        <w:rPr>
          <w:rFonts w:ascii="Times New Roman" w:eastAsia="Times New Roman" w:hAnsi="Times New Roman" w:cs="Times New Roman"/>
          <w:b/>
          <w:bCs/>
          <w:sz w:val="24"/>
          <w:szCs w:val="24"/>
        </w:rPr>
        <w:t xml:space="preserve">BE IT FURTHER RESOLVED </w:t>
      </w:r>
      <w:r w:rsidRPr="00E42EF7">
        <w:rPr>
          <w:rFonts w:ascii="Times New Roman" w:eastAsia="Times New Roman" w:hAnsi="Times New Roman" w:cs="Times New Roman"/>
          <w:sz w:val="24"/>
          <w:szCs w:val="24"/>
        </w:rPr>
        <w:t xml:space="preserve">that the Clerk on the next business day following this meeting shall furnish a copy of this Resolution to any member of the public who requests on at </w:t>
      </w:r>
      <w:r w:rsidRPr="00E42EF7">
        <w:rPr>
          <w:rFonts w:ascii="Times New Roman" w:eastAsia="Times New Roman" w:hAnsi="Times New Roman" w:cs="Times New Roman"/>
          <w:sz w:val="24"/>
          <w:szCs w:val="24"/>
        </w:rPr>
        <w:lastRenderedPageBreak/>
        <w:t xml:space="preserve">the fees allowed by N.J.S.A. 47:1A-1 et seq. </w:t>
      </w:r>
    </w:p>
    <w:p w14:paraId="510EF96E" w14:textId="77777777" w:rsidR="000208DC" w:rsidRDefault="000208DC" w:rsidP="000208DC">
      <w:pPr>
        <w:widowControl w:val="0"/>
        <w:autoSpaceDE w:val="0"/>
        <w:autoSpaceDN w:val="0"/>
        <w:adjustRightInd w:val="0"/>
        <w:spacing w:after="0" w:line="240" w:lineRule="auto"/>
        <w:rPr>
          <w:rFonts w:ascii="Times New Roman" w:eastAsia="Times New Roman" w:hAnsi="Times New Roman" w:cs="Times New Roman"/>
          <w:sz w:val="24"/>
          <w:szCs w:val="24"/>
        </w:rPr>
      </w:pPr>
    </w:p>
    <w:p w14:paraId="4683C495" w14:textId="3F706BD3" w:rsidR="000208DC" w:rsidRPr="00E42EF7" w:rsidRDefault="000208DC" w:rsidP="000208DC">
      <w:pPr>
        <w:widowControl w:val="0"/>
        <w:autoSpaceDE w:val="0"/>
        <w:autoSpaceDN w:val="0"/>
        <w:adjustRightInd w:val="0"/>
        <w:spacing w:after="0" w:line="240" w:lineRule="auto"/>
        <w:rPr>
          <w:rFonts w:ascii="Times New Roman" w:hAnsi="Times New Roman" w:cs="Times New Roman"/>
          <w:b/>
          <w:kern w:val="0"/>
          <w:sz w:val="24"/>
          <w:szCs w:val="24"/>
          <w14:ligatures w14:val="none"/>
        </w:rPr>
      </w:pPr>
      <w:r>
        <w:rPr>
          <w:rFonts w:ascii="Times New Roman" w:eastAsia="Times New Roman" w:hAnsi="Times New Roman" w:cs="Times New Roman"/>
          <w:sz w:val="24"/>
          <w:szCs w:val="24"/>
        </w:rPr>
        <w:tab/>
        <w:t xml:space="preserve">On motion of Mayor </w:t>
      </w:r>
      <w:r w:rsidR="004E1E64">
        <w:rPr>
          <w:rFonts w:ascii="Times New Roman" w:eastAsia="Times New Roman" w:hAnsi="Times New Roman" w:cs="Times New Roman"/>
          <w:sz w:val="24"/>
          <w:szCs w:val="24"/>
        </w:rPr>
        <w:t>Reinhart</w:t>
      </w:r>
      <w:r>
        <w:rPr>
          <w:rFonts w:ascii="Times New Roman" w:eastAsia="Times New Roman" w:hAnsi="Times New Roman" w:cs="Times New Roman"/>
          <w:sz w:val="24"/>
          <w:szCs w:val="24"/>
        </w:rPr>
        <w:t xml:space="preserve">, seconded by </w:t>
      </w:r>
      <w:r w:rsidR="004E1E64">
        <w:rPr>
          <w:rFonts w:ascii="Times New Roman" w:eastAsia="Times New Roman" w:hAnsi="Times New Roman" w:cs="Times New Roman"/>
          <w:sz w:val="24"/>
          <w:szCs w:val="24"/>
        </w:rPr>
        <w:t xml:space="preserve">Deputy </w:t>
      </w:r>
      <w:r>
        <w:rPr>
          <w:rFonts w:ascii="Times New Roman" w:eastAsia="Times New Roman" w:hAnsi="Times New Roman" w:cs="Times New Roman"/>
          <w:sz w:val="24"/>
          <w:szCs w:val="24"/>
        </w:rPr>
        <w:t>Mayor Orr to approve the foregoing resolution, unanimously carried.</w:t>
      </w:r>
    </w:p>
    <w:p w14:paraId="481956E1" w14:textId="77777777" w:rsidR="000208DC" w:rsidRPr="00E42EF7" w:rsidRDefault="000208DC" w:rsidP="000208DC">
      <w:pPr>
        <w:spacing w:after="0" w:line="240" w:lineRule="auto"/>
        <w:jc w:val="both"/>
        <w:rPr>
          <w:rFonts w:ascii="Times New Roman" w:hAnsi="Times New Roman" w:cs="Times New Roman"/>
          <w:kern w:val="0"/>
          <w:sz w:val="24"/>
          <w:szCs w:val="24"/>
          <w14:ligatures w14:val="none"/>
        </w:rPr>
      </w:pPr>
    </w:p>
    <w:p w14:paraId="0F26CBE9" w14:textId="77777777"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b/>
          <w:kern w:val="0"/>
          <w:sz w:val="24"/>
          <w:szCs w:val="24"/>
          <w14:ligatures w14:val="none"/>
        </w:rPr>
        <w:t>Unfinished Business:</w:t>
      </w:r>
      <w:r w:rsidRPr="00FB539C">
        <w:rPr>
          <w:rFonts w:ascii="Times New Roman" w:eastAsia="Times New Roman" w:hAnsi="Times New Roman" w:cs="Times New Roman"/>
          <w:kern w:val="0"/>
          <w:sz w:val="24"/>
          <w:szCs w:val="24"/>
          <w14:ligatures w14:val="none"/>
        </w:rPr>
        <w:t xml:space="preserve"> </w:t>
      </w:r>
    </w:p>
    <w:p w14:paraId="5E6958C6" w14:textId="77777777"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p>
    <w:p w14:paraId="0A7F8770" w14:textId="0AEE4610"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 xml:space="preserve">Tennis Court – </w:t>
      </w:r>
      <w:r w:rsidR="004E1E64">
        <w:rPr>
          <w:rFonts w:ascii="Times New Roman" w:eastAsia="Times New Roman" w:hAnsi="Times New Roman" w:cs="Times New Roman"/>
          <w:kern w:val="0"/>
          <w:sz w:val="24"/>
          <w:szCs w:val="24"/>
          <w14:ligatures w14:val="none"/>
        </w:rPr>
        <w:t xml:space="preserve">working with </w:t>
      </w:r>
      <w:proofErr w:type="spellStart"/>
      <w:r w:rsidR="004E1E64">
        <w:rPr>
          <w:rFonts w:ascii="Times New Roman" w:eastAsia="Times New Roman" w:hAnsi="Times New Roman" w:cs="Times New Roman"/>
          <w:kern w:val="0"/>
          <w:sz w:val="24"/>
          <w:szCs w:val="24"/>
          <w14:ligatures w14:val="none"/>
        </w:rPr>
        <w:t>Fralinger</w:t>
      </w:r>
      <w:proofErr w:type="spellEnd"/>
      <w:r w:rsidR="004E1E64">
        <w:rPr>
          <w:rFonts w:ascii="Times New Roman" w:eastAsia="Times New Roman" w:hAnsi="Times New Roman" w:cs="Times New Roman"/>
          <w:kern w:val="0"/>
          <w:sz w:val="24"/>
          <w:szCs w:val="24"/>
          <w14:ligatures w14:val="none"/>
        </w:rPr>
        <w:t xml:space="preserve"> to modify the plans.  Anticipating to go out to bid in June and award in July.</w:t>
      </w:r>
    </w:p>
    <w:p w14:paraId="597B8F8E" w14:textId="77777777"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p w14:paraId="6830C634" w14:textId="26EF8A93"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 xml:space="preserve">Old Stone School House – </w:t>
      </w:r>
      <w:r w:rsidR="004E1E64">
        <w:rPr>
          <w:rFonts w:ascii="Times New Roman" w:eastAsia="Times New Roman" w:hAnsi="Times New Roman" w:cs="Times New Roman"/>
          <w:kern w:val="0"/>
          <w:sz w:val="24"/>
          <w:szCs w:val="24"/>
          <w14:ligatures w14:val="none"/>
        </w:rPr>
        <w:t>quote from Triad will be emailed to the Committee.</w:t>
      </w:r>
    </w:p>
    <w:p w14:paraId="3230A730" w14:textId="77777777"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p>
    <w:p w14:paraId="0F8A9E4E" w14:textId="709B07C8"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Ordinances – Certificate of Occupancy Fees</w:t>
      </w:r>
      <w:r>
        <w:rPr>
          <w:rFonts w:ascii="Times New Roman" w:eastAsia="Times New Roman" w:hAnsi="Times New Roman" w:cs="Times New Roman"/>
          <w:kern w:val="0"/>
          <w:sz w:val="24"/>
          <w:szCs w:val="24"/>
          <w14:ligatures w14:val="none"/>
        </w:rPr>
        <w:t xml:space="preserve"> -</w:t>
      </w:r>
      <w:r w:rsidRPr="00FB539C">
        <w:rPr>
          <w:rFonts w:ascii="Times New Roman" w:eastAsia="Times New Roman" w:hAnsi="Times New Roman" w:cs="Times New Roman"/>
          <w:kern w:val="0"/>
          <w:sz w:val="24"/>
          <w:szCs w:val="24"/>
          <w14:ligatures w14:val="none"/>
        </w:rPr>
        <w:t xml:space="preserve">   Ms. Garrison will work with Mr. </w:t>
      </w:r>
      <w:r>
        <w:rPr>
          <w:rFonts w:ascii="Times New Roman" w:eastAsia="Times New Roman" w:hAnsi="Times New Roman" w:cs="Times New Roman"/>
          <w:kern w:val="0"/>
          <w:sz w:val="24"/>
          <w:szCs w:val="24"/>
          <w14:ligatures w14:val="none"/>
        </w:rPr>
        <w:t>Sheppard</w:t>
      </w:r>
      <w:r w:rsidRPr="00FB539C">
        <w:rPr>
          <w:rFonts w:ascii="Times New Roman" w:eastAsia="Times New Roman" w:hAnsi="Times New Roman" w:cs="Times New Roman"/>
          <w:kern w:val="0"/>
          <w:sz w:val="24"/>
          <w:szCs w:val="24"/>
          <w14:ligatures w14:val="none"/>
        </w:rPr>
        <w:t xml:space="preserve"> to develop </w:t>
      </w:r>
      <w:r>
        <w:rPr>
          <w:rFonts w:ascii="Times New Roman" w:eastAsia="Times New Roman" w:hAnsi="Times New Roman" w:cs="Times New Roman"/>
          <w:kern w:val="0"/>
          <w:sz w:val="24"/>
          <w:szCs w:val="24"/>
          <w14:ligatures w14:val="none"/>
        </w:rPr>
        <w:t>an</w:t>
      </w:r>
      <w:r w:rsidRPr="00FB539C">
        <w:rPr>
          <w:rFonts w:ascii="Times New Roman" w:eastAsia="Times New Roman" w:hAnsi="Times New Roman" w:cs="Times New Roman"/>
          <w:kern w:val="0"/>
          <w:sz w:val="24"/>
          <w:szCs w:val="24"/>
          <w14:ligatures w14:val="none"/>
        </w:rPr>
        <w:t xml:space="preserve"> ordinance for the Committee’s consideration.  </w:t>
      </w:r>
    </w:p>
    <w:p w14:paraId="53E7BCD9" w14:textId="77777777"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p>
    <w:p w14:paraId="7C44B89B" w14:textId="06868510" w:rsidR="000208DC" w:rsidRDefault="000208DC" w:rsidP="000208DC">
      <w:pPr>
        <w:spacing w:after="0" w:line="240" w:lineRule="auto"/>
        <w:rPr>
          <w:rFonts w:ascii="Times New Roman" w:eastAsia="Times New Roman" w:hAnsi="Times New Roman" w:cs="Times New Roman"/>
          <w:kern w:val="0"/>
          <w:sz w:val="24"/>
          <w:szCs w:val="24"/>
          <w14:ligatures w14:val="none"/>
        </w:rPr>
      </w:pPr>
      <w:r w:rsidRPr="00FB539C">
        <w:rPr>
          <w:rFonts w:ascii="Times New Roman" w:eastAsia="Times New Roman" w:hAnsi="Times New Roman" w:cs="Times New Roman"/>
          <w:kern w:val="0"/>
          <w:sz w:val="24"/>
          <w:szCs w:val="24"/>
          <w14:ligatures w14:val="none"/>
        </w:rPr>
        <w:tab/>
        <w:t xml:space="preserve">Wible Drive - </w:t>
      </w:r>
      <w:r w:rsidR="004E1E64">
        <w:rPr>
          <w:rFonts w:ascii="Times New Roman" w:eastAsia="Times New Roman" w:hAnsi="Times New Roman" w:cs="Times New Roman"/>
          <w:kern w:val="0"/>
          <w:sz w:val="24"/>
          <w:szCs w:val="24"/>
          <w14:ligatures w14:val="none"/>
        </w:rPr>
        <w:t>different options were reviewed with the engineers. Rip rap rock and curbing were discussed.  The engineer to send a report.</w:t>
      </w:r>
    </w:p>
    <w:p w14:paraId="736B0219" w14:textId="77777777" w:rsidR="000208DC" w:rsidRDefault="000208DC" w:rsidP="000208DC">
      <w:pPr>
        <w:spacing w:after="0" w:line="240" w:lineRule="auto"/>
        <w:rPr>
          <w:rFonts w:ascii="Times New Roman" w:eastAsia="Times New Roman" w:hAnsi="Times New Roman" w:cs="Times New Roman"/>
          <w:kern w:val="0"/>
          <w:sz w:val="24"/>
          <w:szCs w:val="24"/>
          <w14:ligatures w14:val="none"/>
        </w:rPr>
      </w:pPr>
    </w:p>
    <w:p w14:paraId="6B3C7995" w14:textId="5658FEBA" w:rsidR="000208DC" w:rsidRDefault="000208DC" w:rsidP="000208D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Mowing –</w:t>
      </w:r>
      <w:r w:rsidR="004E1E64">
        <w:rPr>
          <w:rFonts w:ascii="Times New Roman" w:eastAsia="Times New Roman" w:hAnsi="Times New Roman" w:cs="Times New Roman"/>
          <w:kern w:val="0"/>
          <w:sz w:val="24"/>
          <w:szCs w:val="24"/>
          <w14:ligatures w14:val="none"/>
        </w:rPr>
        <w:t xml:space="preserve"> a quote had been received.  Committeeman Werley will contact the contractor for further clarification.  Until the contract is awarded. they will be utilized on an as needed basis at an hourly rate.</w:t>
      </w:r>
    </w:p>
    <w:p w14:paraId="0A1136C1" w14:textId="77777777" w:rsidR="000208DC" w:rsidRDefault="000208DC" w:rsidP="000208DC">
      <w:pPr>
        <w:spacing w:after="0" w:line="240" w:lineRule="auto"/>
        <w:rPr>
          <w:rFonts w:ascii="Times New Roman" w:eastAsia="Times New Roman" w:hAnsi="Times New Roman" w:cs="Times New Roman"/>
          <w:kern w:val="0"/>
          <w:sz w:val="24"/>
          <w:szCs w:val="24"/>
          <w14:ligatures w14:val="none"/>
        </w:rPr>
      </w:pPr>
    </w:p>
    <w:p w14:paraId="516E33B3" w14:textId="77777777" w:rsidR="000208DC" w:rsidRDefault="000208DC" w:rsidP="000208D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Underground Heating Oil Tank – Mayor Reinhart indicated a quote had been received from Woodruff to pump, remove, dispose and install new ROTH Tank and pad of $7,000.  The tank does not require containment.  The old tank and generator will be sold on </w:t>
      </w:r>
      <w:proofErr w:type="spellStart"/>
      <w:r>
        <w:rPr>
          <w:rFonts w:ascii="Times New Roman" w:eastAsia="Times New Roman" w:hAnsi="Times New Roman" w:cs="Times New Roman"/>
          <w:kern w:val="0"/>
          <w:sz w:val="24"/>
          <w:szCs w:val="24"/>
          <w14:ligatures w14:val="none"/>
        </w:rPr>
        <w:t>GovDeal</w:t>
      </w:r>
      <w:proofErr w:type="spellEnd"/>
      <w:r>
        <w:rPr>
          <w:rFonts w:ascii="Times New Roman" w:eastAsia="Times New Roman" w:hAnsi="Times New Roman" w:cs="Times New Roman"/>
          <w:kern w:val="0"/>
          <w:sz w:val="24"/>
          <w:szCs w:val="24"/>
          <w14:ligatures w14:val="none"/>
        </w:rPr>
        <w:t>.</w:t>
      </w:r>
    </w:p>
    <w:p w14:paraId="0BC22C9A" w14:textId="77777777" w:rsidR="000208DC" w:rsidRDefault="000208DC" w:rsidP="000208DC">
      <w:pPr>
        <w:spacing w:after="0" w:line="240" w:lineRule="auto"/>
        <w:rPr>
          <w:rFonts w:ascii="Times New Roman" w:eastAsia="Times New Roman" w:hAnsi="Times New Roman" w:cs="Times New Roman"/>
          <w:kern w:val="0"/>
          <w:sz w:val="24"/>
          <w:szCs w:val="24"/>
          <w14:ligatures w14:val="none"/>
        </w:rPr>
      </w:pPr>
    </w:p>
    <w:p w14:paraId="3335C9DE" w14:textId="77777777" w:rsidR="000208DC" w:rsidRPr="00FB539C" w:rsidRDefault="000208DC" w:rsidP="000208D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Cumberland County Health Department Letter – Ms. Garrison indicated the letter had been submitted to participate in the utility meetings.</w:t>
      </w:r>
    </w:p>
    <w:p w14:paraId="318E0CC9" w14:textId="77777777" w:rsidR="000208DC" w:rsidRPr="00FB539C" w:rsidRDefault="000208DC" w:rsidP="000208DC">
      <w:pPr>
        <w:spacing w:after="0" w:line="240" w:lineRule="auto"/>
        <w:rPr>
          <w:rFonts w:ascii="Times New Roman" w:eastAsia="Times New Roman" w:hAnsi="Times New Roman" w:cs="Times New Roman"/>
          <w:b/>
          <w:bCs/>
          <w:kern w:val="0"/>
          <w:sz w:val="24"/>
          <w:szCs w:val="24"/>
          <w14:ligatures w14:val="none"/>
        </w:rPr>
      </w:pPr>
    </w:p>
    <w:p w14:paraId="318D4B45" w14:textId="77777777" w:rsidR="000208DC" w:rsidRPr="00FB539C" w:rsidRDefault="000208DC" w:rsidP="000208DC">
      <w:pPr>
        <w:spacing w:after="0" w:line="240" w:lineRule="auto"/>
        <w:rPr>
          <w:rFonts w:ascii="Times New Roman" w:hAnsi="Times New Roman" w:cs="Times New Roman"/>
          <w:b/>
          <w:bCs/>
          <w:kern w:val="0"/>
          <w:sz w:val="24"/>
          <w:szCs w:val="24"/>
          <w14:ligatures w14:val="none"/>
        </w:rPr>
      </w:pPr>
      <w:r w:rsidRPr="00FB539C">
        <w:rPr>
          <w:rFonts w:ascii="Times New Roman" w:hAnsi="Times New Roman" w:cs="Times New Roman"/>
          <w:b/>
          <w:bCs/>
          <w:kern w:val="0"/>
          <w:sz w:val="24"/>
          <w:szCs w:val="24"/>
          <w14:ligatures w14:val="none"/>
        </w:rPr>
        <w:t>New Business:</w:t>
      </w:r>
    </w:p>
    <w:p w14:paraId="148D5E27" w14:textId="77777777" w:rsidR="000208DC" w:rsidRPr="00FB539C" w:rsidRDefault="000208DC" w:rsidP="000208DC">
      <w:pPr>
        <w:spacing w:after="0" w:line="240" w:lineRule="auto"/>
        <w:rPr>
          <w:rFonts w:ascii="Times New Roman" w:hAnsi="Times New Roman" w:cs="Times New Roman"/>
          <w:b/>
          <w:bCs/>
          <w:kern w:val="0"/>
          <w:sz w:val="24"/>
          <w:szCs w:val="24"/>
          <w14:ligatures w14:val="none"/>
        </w:rPr>
      </w:pPr>
    </w:p>
    <w:p w14:paraId="4AEF6B13" w14:textId="031189B6" w:rsidR="000208DC" w:rsidRPr="00C23EE6" w:rsidRDefault="004E1E64" w:rsidP="004E1E64">
      <w:pPr>
        <w:spacing w:after="0" w:line="240" w:lineRule="auto"/>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None</w:t>
      </w:r>
    </w:p>
    <w:p w14:paraId="5DEBA0A7" w14:textId="77777777" w:rsidR="000208DC" w:rsidRPr="00FB539C" w:rsidRDefault="000208DC" w:rsidP="000208DC">
      <w:pPr>
        <w:spacing w:after="0" w:line="240" w:lineRule="auto"/>
        <w:rPr>
          <w:rFonts w:ascii="Times New Roman" w:hAnsi="Times New Roman" w:cs="Times New Roman"/>
          <w:b/>
          <w:bCs/>
          <w:kern w:val="0"/>
          <w:sz w:val="24"/>
          <w:szCs w:val="24"/>
          <w14:ligatures w14:val="none"/>
        </w:rPr>
      </w:pPr>
      <w:r w:rsidRPr="00FB539C">
        <w:rPr>
          <w:rFonts w:ascii="Times New Roman" w:hAnsi="Times New Roman" w:cs="Times New Roman"/>
          <w:kern w:val="0"/>
          <w:sz w:val="24"/>
          <w:szCs w:val="24"/>
          <w14:ligatures w14:val="none"/>
        </w:rPr>
        <w:tab/>
      </w:r>
    </w:p>
    <w:p w14:paraId="337EFDF6"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b/>
          <w:bCs/>
          <w:kern w:val="0"/>
          <w:sz w:val="24"/>
          <w:szCs w:val="24"/>
          <w14:ligatures w14:val="none"/>
        </w:rPr>
        <w:t>Committee Comments:</w:t>
      </w:r>
      <w:r w:rsidRPr="00FB539C">
        <w:rPr>
          <w:rFonts w:ascii="Times New Roman" w:hAnsi="Times New Roman" w:cs="Times New Roman"/>
          <w:kern w:val="0"/>
          <w:sz w:val="24"/>
          <w:szCs w:val="24"/>
          <w14:ligatures w14:val="none"/>
        </w:rPr>
        <w:t xml:space="preserve"> </w:t>
      </w:r>
    </w:p>
    <w:p w14:paraId="29E1914C"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p>
    <w:p w14:paraId="4D8FDCA9" w14:textId="459F1DB2" w:rsidR="000208DC" w:rsidRPr="00FB539C" w:rsidRDefault="000208DC" w:rsidP="000208DC">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004E1E64">
        <w:rPr>
          <w:rFonts w:ascii="Times New Roman" w:hAnsi="Times New Roman" w:cs="Times New Roman"/>
          <w:kern w:val="0"/>
          <w:sz w:val="24"/>
          <w:szCs w:val="24"/>
          <w14:ligatures w14:val="none"/>
        </w:rPr>
        <w:t>None</w:t>
      </w:r>
    </w:p>
    <w:p w14:paraId="2311273F"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p>
    <w:p w14:paraId="641B6C48"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Payment of Bills</w:t>
      </w:r>
    </w:p>
    <w:p w14:paraId="0B16028A"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p>
    <w:p w14:paraId="666C2FB0"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The bill list was not present at the time of the meeting.  The Committee, on motion Mayor Reinhart, seconded by Deputy Mayor Orr, to authorize all necessary bills (school and County, etc.) to be paid and the bill list to be approved at next meeting, unanimously carried.</w:t>
      </w:r>
      <w:r w:rsidRPr="00FB539C">
        <w:rPr>
          <w:rFonts w:ascii="Times New Roman" w:hAnsi="Times New Roman" w:cs="Times New Roman"/>
          <w:kern w:val="0"/>
          <w:sz w:val="24"/>
          <w:szCs w:val="24"/>
          <w14:ligatures w14:val="none"/>
        </w:rPr>
        <w:t xml:space="preserve"> </w:t>
      </w:r>
    </w:p>
    <w:p w14:paraId="5F6E5EAF" w14:textId="77777777" w:rsidR="000208DC" w:rsidRPr="00FB539C" w:rsidRDefault="000208DC" w:rsidP="000208DC">
      <w:pPr>
        <w:tabs>
          <w:tab w:val="left" w:pos="5628"/>
        </w:tabs>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p>
    <w:p w14:paraId="2833410F"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b/>
          <w:kern w:val="0"/>
          <w:sz w:val="24"/>
          <w:szCs w:val="24"/>
          <w14:ligatures w14:val="none"/>
        </w:rPr>
        <w:t>Public Comment</w:t>
      </w:r>
      <w:r w:rsidRPr="00FB539C">
        <w:rPr>
          <w:rFonts w:ascii="Times New Roman" w:hAnsi="Times New Roman" w:cs="Times New Roman"/>
          <w:kern w:val="0"/>
          <w:sz w:val="24"/>
          <w:szCs w:val="24"/>
          <w14:ligatures w14:val="none"/>
        </w:rPr>
        <w:t xml:space="preserve">:  </w:t>
      </w:r>
    </w:p>
    <w:p w14:paraId="51539BFD" w14:textId="77777777" w:rsidR="000208DC" w:rsidRPr="00FB539C" w:rsidRDefault="000208DC" w:rsidP="000208DC">
      <w:pPr>
        <w:tabs>
          <w:tab w:val="left" w:pos="2016"/>
        </w:tabs>
        <w:spacing w:after="0" w:line="240" w:lineRule="auto"/>
        <w:jc w:val="both"/>
        <w:rPr>
          <w:rFonts w:ascii="Times New Roman" w:hAnsi="Times New Roman" w:cs="Times New Roman"/>
          <w:kern w:val="0"/>
          <w:sz w:val="24"/>
          <w:szCs w:val="24"/>
          <w14:ligatures w14:val="none"/>
        </w:rPr>
      </w:pPr>
    </w:p>
    <w:p w14:paraId="3ECE1F5A" w14:textId="40E7A6CF" w:rsidR="000208DC" w:rsidRDefault="000208DC" w:rsidP="004E1E64">
      <w:pPr>
        <w:rPr>
          <w:rFonts w:ascii="Times New Roman" w:hAnsi="Times New Roman" w:cs="Times New Roman"/>
          <w:kern w:val="0"/>
          <w:sz w:val="24"/>
          <w:szCs w:val="24"/>
          <w14:ligatures w14:val="none"/>
        </w:rPr>
      </w:pPr>
      <w:r w:rsidRPr="00FB539C">
        <w:tab/>
      </w:r>
      <w:r w:rsidRPr="004E1E64">
        <w:rPr>
          <w:rFonts w:ascii="Times New Roman" w:hAnsi="Times New Roman" w:cs="Times New Roman"/>
          <w:sz w:val="24"/>
          <w:szCs w:val="24"/>
        </w:rPr>
        <w:t>On motion of</w:t>
      </w:r>
      <w:r w:rsidR="004E1E64" w:rsidRPr="004E1E64">
        <w:rPr>
          <w:rFonts w:ascii="Times New Roman" w:hAnsi="Times New Roman" w:cs="Times New Roman"/>
          <w:sz w:val="24"/>
          <w:szCs w:val="24"/>
        </w:rPr>
        <w:t xml:space="preserve"> </w:t>
      </w:r>
      <w:r w:rsidRPr="004E1E64">
        <w:rPr>
          <w:rFonts w:ascii="Times New Roman" w:hAnsi="Times New Roman" w:cs="Times New Roman"/>
          <w:sz w:val="24"/>
          <w:szCs w:val="24"/>
        </w:rPr>
        <w:t>Mayor</w:t>
      </w:r>
      <w:r w:rsidR="004E1E64" w:rsidRPr="004E1E64">
        <w:rPr>
          <w:rFonts w:ascii="Times New Roman" w:hAnsi="Times New Roman" w:cs="Times New Roman"/>
          <w:sz w:val="24"/>
          <w:szCs w:val="24"/>
        </w:rPr>
        <w:t xml:space="preserve"> Reinhart</w:t>
      </w:r>
      <w:r w:rsidRPr="004E1E64">
        <w:rPr>
          <w:rFonts w:ascii="Times New Roman" w:hAnsi="Times New Roman" w:cs="Times New Roman"/>
          <w:sz w:val="24"/>
          <w:szCs w:val="24"/>
        </w:rPr>
        <w:t xml:space="preserve">, seconded by </w:t>
      </w:r>
      <w:r w:rsidR="004E1E64" w:rsidRPr="004E1E64">
        <w:rPr>
          <w:rFonts w:ascii="Times New Roman" w:hAnsi="Times New Roman" w:cs="Times New Roman"/>
          <w:sz w:val="24"/>
          <w:szCs w:val="24"/>
        </w:rPr>
        <w:t xml:space="preserve">Deputy </w:t>
      </w:r>
      <w:r w:rsidRPr="004E1E64">
        <w:rPr>
          <w:rFonts w:ascii="Times New Roman" w:hAnsi="Times New Roman" w:cs="Times New Roman"/>
          <w:sz w:val="24"/>
          <w:szCs w:val="24"/>
        </w:rPr>
        <w:t xml:space="preserve">Mayor </w:t>
      </w:r>
      <w:r w:rsidR="004E1E64" w:rsidRPr="004E1E64">
        <w:rPr>
          <w:rFonts w:ascii="Times New Roman" w:hAnsi="Times New Roman" w:cs="Times New Roman"/>
          <w:sz w:val="24"/>
          <w:szCs w:val="24"/>
        </w:rPr>
        <w:t>Orr</w:t>
      </w:r>
      <w:r w:rsidRPr="004E1E64">
        <w:rPr>
          <w:rFonts w:ascii="Times New Roman" w:hAnsi="Times New Roman" w:cs="Times New Roman"/>
          <w:sz w:val="24"/>
          <w:szCs w:val="24"/>
        </w:rPr>
        <w:t xml:space="preserve"> to open the public comment, unanimously carried. </w:t>
      </w:r>
      <w:r w:rsidR="004E1E64" w:rsidRPr="004E1E64">
        <w:rPr>
          <w:rFonts w:ascii="Times New Roman" w:hAnsi="Times New Roman" w:cs="Times New Roman"/>
          <w:sz w:val="24"/>
          <w:szCs w:val="24"/>
        </w:rPr>
        <w:t xml:space="preserve"> Paige Van Velt, OEM Coordinator, was present along with the </w:t>
      </w:r>
      <w:r w:rsidR="004E1E64" w:rsidRPr="004E1E64">
        <w:rPr>
          <w:rFonts w:ascii="Times New Roman" w:hAnsi="Times New Roman" w:cs="Times New Roman"/>
          <w:sz w:val="24"/>
          <w:szCs w:val="24"/>
        </w:rPr>
        <w:lastRenderedPageBreak/>
        <w:t xml:space="preserve">Deputy OEM Coordinator, Jessica Veale, to update the Committee on the </w:t>
      </w:r>
      <w:proofErr w:type="spellStart"/>
      <w:r w:rsidR="004E1E64" w:rsidRPr="004E1E64">
        <w:rPr>
          <w:rFonts w:ascii="Times New Roman" w:hAnsi="Times New Roman" w:cs="Times New Roman"/>
          <w:sz w:val="24"/>
          <w:szCs w:val="24"/>
        </w:rPr>
        <w:t>recept</w:t>
      </w:r>
      <w:proofErr w:type="spellEnd"/>
      <w:r w:rsidR="004E1E64" w:rsidRPr="004E1E64">
        <w:rPr>
          <w:rFonts w:ascii="Times New Roman" w:hAnsi="Times New Roman" w:cs="Times New Roman"/>
          <w:sz w:val="24"/>
          <w:szCs w:val="24"/>
        </w:rPr>
        <w:t xml:space="preserve"> RERP Drill, which the Township passed.  Trudy Hanson requested the proposed ordinances be placed on the website.</w:t>
      </w:r>
      <w:r w:rsidR="004E1E64">
        <w:rPr>
          <w:rFonts w:ascii="Times New Roman" w:hAnsi="Times New Roman" w:cs="Times New Roman"/>
          <w:sz w:val="24"/>
          <w:szCs w:val="24"/>
        </w:rPr>
        <w:t xml:space="preserve"> </w:t>
      </w:r>
      <w:r>
        <w:rPr>
          <w:rFonts w:ascii="Times New Roman" w:hAnsi="Times New Roman" w:cs="Times New Roman"/>
          <w:kern w:val="0"/>
          <w:sz w:val="24"/>
          <w:szCs w:val="24"/>
          <w14:ligatures w14:val="none"/>
        </w:rPr>
        <w:t xml:space="preserve">There being no further comment forthcoming, on motion of </w:t>
      </w:r>
      <w:r w:rsidR="004E1E64">
        <w:rPr>
          <w:rFonts w:ascii="Times New Roman" w:hAnsi="Times New Roman" w:cs="Times New Roman"/>
          <w:kern w:val="0"/>
          <w:sz w:val="24"/>
          <w:szCs w:val="24"/>
          <w14:ligatures w14:val="none"/>
        </w:rPr>
        <w:t>Mayor Reinhart</w:t>
      </w:r>
      <w:r>
        <w:rPr>
          <w:rFonts w:ascii="Times New Roman" w:hAnsi="Times New Roman" w:cs="Times New Roman"/>
          <w:kern w:val="0"/>
          <w:sz w:val="24"/>
          <w:szCs w:val="24"/>
          <w14:ligatures w14:val="none"/>
        </w:rPr>
        <w:t xml:space="preserve">, seconded by </w:t>
      </w:r>
      <w:r w:rsidR="004E1E64">
        <w:rPr>
          <w:rFonts w:ascii="Times New Roman" w:hAnsi="Times New Roman" w:cs="Times New Roman"/>
          <w:kern w:val="0"/>
          <w:sz w:val="24"/>
          <w:szCs w:val="24"/>
          <w14:ligatures w14:val="none"/>
        </w:rPr>
        <w:t>Deputy Mayor Orr,</w:t>
      </w:r>
      <w:r>
        <w:rPr>
          <w:rFonts w:ascii="Times New Roman" w:hAnsi="Times New Roman" w:cs="Times New Roman"/>
          <w:kern w:val="0"/>
          <w:sz w:val="24"/>
          <w:szCs w:val="24"/>
          <w14:ligatures w14:val="none"/>
        </w:rPr>
        <w:t xml:space="preserve"> to close the public comment, unanimously carried.</w:t>
      </w:r>
    </w:p>
    <w:p w14:paraId="0495A3E1" w14:textId="77777777" w:rsidR="000208DC" w:rsidRDefault="000208DC" w:rsidP="000208DC">
      <w:pPr>
        <w:spacing w:after="0" w:line="240" w:lineRule="auto"/>
        <w:rPr>
          <w:rFonts w:ascii="Times New Roman" w:hAnsi="Times New Roman" w:cs="Times New Roman"/>
          <w:kern w:val="0"/>
          <w:sz w:val="24"/>
          <w:szCs w:val="24"/>
          <w14:ligatures w14:val="none"/>
        </w:rPr>
      </w:pPr>
    </w:p>
    <w:p w14:paraId="7BBC9C97" w14:textId="77777777" w:rsidR="000208DC" w:rsidRDefault="000208DC" w:rsidP="000208D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At this time the public was advised that the Committee would be entering an executive session and the public must leave the room.  The public was advised upon return the Solicitor would give a brief summary.</w:t>
      </w:r>
    </w:p>
    <w:p w14:paraId="0DD0535B" w14:textId="77777777" w:rsidR="000208DC" w:rsidRDefault="000208DC" w:rsidP="000208DC">
      <w:pPr>
        <w:spacing w:after="0" w:line="240" w:lineRule="auto"/>
        <w:rPr>
          <w:rFonts w:ascii="Times New Roman" w:hAnsi="Times New Roman" w:cs="Times New Roman"/>
          <w:kern w:val="0"/>
          <w:sz w:val="24"/>
          <w:szCs w:val="24"/>
          <w14:ligatures w14:val="none"/>
        </w:rPr>
      </w:pPr>
    </w:p>
    <w:p w14:paraId="0C1A7F56" w14:textId="68CD2AE3" w:rsidR="000208DC" w:rsidRDefault="000208DC" w:rsidP="000208D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Upon return to open session Mr. Seeley indicated the executive session was for the purpose to discuss potential litigation regarding the marina</w:t>
      </w:r>
      <w:r w:rsidR="004E1E64">
        <w:rPr>
          <w:rFonts w:ascii="Times New Roman" w:hAnsi="Times New Roman" w:cs="Times New Roman"/>
          <w:kern w:val="0"/>
          <w:sz w:val="24"/>
          <w:szCs w:val="24"/>
          <w14:ligatures w14:val="none"/>
        </w:rPr>
        <w:t xml:space="preserve"> and to interview Amy Colaneri, Township CFO, for the position of Treasurer.</w:t>
      </w:r>
    </w:p>
    <w:p w14:paraId="67CEA15E" w14:textId="77777777" w:rsidR="00AB4E2A" w:rsidRDefault="00AB4E2A" w:rsidP="000208DC">
      <w:pPr>
        <w:spacing w:after="0" w:line="240" w:lineRule="auto"/>
        <w:rPr>
          <w:rFonts w:ascii="Times New Roman" w:hAnsi="Times New Roman" w:cs="Times New Roman"/>
          <w:kern w:val="0"/>
          <w:sz w:val="24"/>
          <w:szCs w:val="24"/>
          <w14:ligatures w14:val="none"/>
        </w:rPr>
      </w:pPr>
    </w:p>
    <w:p w14:paraId="23E1E84E" w14:textId="35AC7357" w:rsidR="00AB4E2A" w:rsidRDefault="00AB4E2A" w:rsidP="000208D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On motion of Committeeman Werley,</w:t>
      </w:r>
      <w:r>
        <w:rPr>
          <w:rStyle w:val="EndnoteReference"/>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seconded by Mayor Reinhart to appoint Amy Colaneri as Township Treasurer at a salary commensurate with the 2023 Salary Resolution, unanimously carried.</w:t>
      </w:r>
    </w:p>
    <w:p w14:paraId="6F93BF56"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12202FD2" w14:textId="21E8874B" w:rsidR="000208DC" w:rsidRPr="00FB539C" w:rsidRDefault="000208DC" w:rsidP="000208DC">
      <w:pPr>
        <w:spacing w:after="0" w:line="240" w:lineRule="auto"/>
        <w:rPr>
          <w:rFonts w:ascii="Times New Roman" w:hAnsi="Times New Roman" w:cs="Times New Roman"/>
          <w:kern w:val="0"/>
          <w:sz w:val="24"/>
          <w:szCs w:val="24"/>
          <w14:ligatures w14:val="none"/>
        </w:rPr>
      </w:pPr>
      <w:r w:rsidRPr="00FB539C">
        <w:rPr>
          <w:rFonts w:ascii="Times New Roman" w:hAnsi="Times New Roman" w:cs="Times New Roman"/>
          <w:b/>
          <w:bCs/>
          <w:kern w:val="0"/>
          <w:sz w:val="24"/>
          <w:szCs w:val="24"/>
          <w14:ligatures w14:val="none"/>
        </w:rPr>
        <w:t xml:space="preserve">Adjournment:  </w:t>
      </w:r>
      <w:r w:rsidRPr="00FB539C">
        <w:rPr>
          <w:rFonts w:ascii="Times New Roman" w:hAnsi="Times New Roman" w:cs="Times New Roman"/>
          <w:kern w:val="0"/>
          <w:sz w:val="24"/>
          <w:szCs w:val="24"/>
          <w14:ligatures w14:val="none"/>
        </w:rPr>
        <w:t xml:space="preserve">There being no further business to come before the Township Committee, on motion of </w:t>
      </w:r>
      <w:r w:rsidR="004E1E64">
        <w:rPr>
          <w:rFonts w:ascii="Times New Roman" w:hAnsi="Times New Roman" w:cs="Times New Roman"/>
          <w:kern w:val="0"/>
          <w:sz w:val="24"/>
          <w:szCs w:val="24"/>
          <w14:ligatures w14:val="none"/>
        </w:rPr>
        <w:t>Committeeman Werley</w:t>
      </w:r>
      <w:r w:rsidRPr="00FB539C">
        <w:rPr>
          <w:rFonts w:ascii="Times New Roman" w:hAnsi="Times New Roman" w:cs="Times New Roman"/>
          <w:kern w:val="0"/>
          <w:sz w:val="24"/>
          <w:szCs w:val="24"/>
          <w14:ligatures w14:val="none"/>
        </w:rPr>
        <w:t xml:space="preserve"> seconded by Mayor Reinhart to adjourn, unanimously carried </w:t>
      </w:r>
    </w:p>
    <w:p w14:paraId="77D73C37"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p>
    <w:p w14:paraId="172DFB46"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5A0D787B"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t>Respectfully submitted.</w:t>
      </w:r>
    </w:p>
    <w:p w14:paraId="51D3EE89"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p>
    <w:p w14:paraId="4A72CE2B"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p>
    <w:p w14:paraId="315C1DA4"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t>Lisa Garrison</w:t>
      </w:r>
    </w:p>
    <w:p w14:paraId="35E9E423" w14:textId="77777777" w:rsidR="000208DC" w:rsidRPr="00FB539C" w:rsidRDefault="000208DC" w:rsidP="000208DC">
      <w:pPr>
        <w:spacing w:after="0" w:line="240" w:lineRule="auto"/>
        <w:jc w:val="both"/>
        <w:rPr>
          <w:rFonts w:ascii="Times New Roman" w:hAnsi="Times New Roman" w:cs="Times New Roman"/>
          <w:kern w:val="0"/>
          <w:sz w:val="24"/>
          <w:szCs w:val="24"/>
          <w14:ligatures w14:val="none"/>
        </w:rPr>
      </w:pP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t>Borough Clerk</w:t>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r w:rsidRPr="00FB539C">
        <w:rPr>
          <w:rFonts w:ascii="Times New Roman" w:hAnsi="Times New Roman" w:cs="Times New Roman"/>
          <w:kern w:val="0"/>
          <w:sz w:val="24"/>
          <w:szCs w:val="24"/>
          <w14:ligatures w14:val="none"/>
        </w:rPr>
        <w:tab/>
      </w:r>
    </w:p>
    <w:p w14:paraId="68E1D819"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p>
    <w:p w14:paraId="3B2C1890" w14:textId="77777777" w:rsidR="000208DC" w:rsidRPr="00FB539C" w:rsidRDefault="000208DC" w:rsidP="000208DC">
      <w:pPr>
        <w:spacing w:after="0" w:line="240" w:lineRule="auto"/>
        <w:rPr>
          <w:rFonts w:ascii="Times New Roman" w:hAnsi="Times New Roman" w:cs="Times New Roman"/>
          <w:kern w:val="0"/>
          <w:sz w:val="24"/>
          <w:szCs w:val="24"/>
          <w14:ligatures w14:val="none"/>
        </w:rPr>
      </w:pPr>
    </w:p>
    <w:p w14:paraId="25B73238" w14:textId="77777777" w:rsidR="000208DC" w:rsidRPr="00FB539C" w:rsidRDefault="000208DC" w:rsidP="000208DC">
      <w:pPr>
        <w:spacing w:after="0" w:line="240" w:lineRule="auto"/>
        <w:rPr>
          <w:kern w:val="0"/>
          <w:sz w:val="24"/>
          <w:szCs w:val="24"/>
          <w14:ligatures w14:val="none"/>
        </w:rPr>
      </w:pPr>
    </w:p>
    <w:p w14:paraId="000E4306" w14:textId="77777777" w:rsidR="000208DC" w:rsidRPr="00FB539C" w:rsidRDefault="000208DC" w:rsidP="000208DC">
      <w:pPr>
        <w:spacing w:after="0" w:line="240" w:lineRule="auto"/>
        <w:rPr>
          <w:kern w:val="0"/>
          <w:sz w:val="24"/>
          <w:szCs w:val="24"/>
          <w14:ligatures w14:val="none"/>
        </w:rPr>
      </w:pPr>
    </w:p>
    <w:p w14:paraId="3E2DE4E4" w14:textId="77777777" w:rsidR="000208DC" w:rsidRPr="00FB539C" w:rsidRDefault="000208DC" w:rsidP="000208DC">
      <w:pPr>
        <w:spacing w:after="200" w:line="276" w:lineRule="auto"/>
        <w:rPr>
          <w:kern w:val="0"/>
          <w:sz w:val="24"/>
          <w:szCs w:val="24"/>
          <w14:ligatures w14:val="none"/>
        </w:rPr>
      </w:pPr>
    </w:p>
    <w:p w14:paraId="01B2E303" w14:textId="77777777" w:rsidR="000208DC" w:rsidRPr="00FB539C" w:rsidRDefault="000208DC" w:rsidP="000208DC">
      <w:pPr>
        <w:spacing w:after="200" w:line="276" w:lineRule="auto"/>
        <w:rPr>
          <w:b/>
          <w:bCs/>
          <w:kern w:val="0"/>
          <w:sz w:val="24"/>
          <w:szCs w:val="24"/>
          <w14:ligatures w14:val="none"/>
        </w:rPr>
      </w:pPr>
    </w:p>
    <w:p w14:paraId="46BBA595" w14:textId="77777777" w:rsidR="000208DC" w:rsidRPr="00FB539C" w:rsidRDefault="000208DC" w:rsidP="000208DC">
      <w:pPr>
        <w:spacing w:after="200" w:line="276" w:lineRule="auto"/>
        <w:rPr>
          <w:kern w:val="0"/>
          <w:sz w:val="24"/>
          <w:szCs w:val="24"/>
          <w14:ligatures w14:val="none"/>
        </w:rPr>
      </w:pPr>
    </w:p>
    <w:p w14:paraId="27CC2784" w14:textId="77777777" w:rsidR="000208DC" w:rsidRPr="00FB539C" w:rsidRDefault="000208DC" w:rsidP="000208DC">
      <w:pPr>
        <w:spacing w:after="200" w:line="276" w:lineRule="auto"/>
        <w:rPr>
          <w:kern w:val="0"/>
          <w:sz w:val="24"/>
          <w:szCs w:val="24"/>
          <w14:ligatures w14:val="none"/>
        </w:rPr>
      </w:pPr>
    </w:p>
    <w:p w14:paraId="5E14AA06" w14:textId="77777777" w:rsidR="000208DC" w:rsidRPr="00FB539C" w:rsidRDefault="000208DC" w:rsidP="000208DC">
      <w:pPr>
        <w:spacing w:after="200" w:line="276" w:lineRule="auto"/>
        <w:rPr>
          <w:kern w:val="0"/>
          <w:sz w:val="24"/>
          <w:szCs w:val="24"/>
          <w14:ligatures w14:val="none"/>
        </w:rPr>
      </w:pPr>
    </w:p>
    <w:p w14:paraId="59CB956D" w14:textId="77777777" w:rsidR="000208DC" w:rsidRPr="00FB539C" w:rsidRDefault="000208DC" w:rsidP="000208DC">
      <w:pPr>
        <w:spacing w:after="200" w:line="276" w:lineRule="auto"/>
        <w:rPr>
          <w:kern w:val="0"/>
          <w:sz w:val="24"/>
          <w:szCs w:val="24"/>
          <w14:ligatures w14:val="none"/>
        </w:rPr>
      </w:pPr>
    </w:p>
    <w:p w14:paraId="723049FD" w14:textId="77777777" w:rsidR="000208DC" w:rsidRPr="00FB539C" w:rsidRDefault="000208DC" w:rsidP="000208DC">
      <w:pPr>
        <w:spacing w:after="200" w:line="276" w:lineRule="auto"/>
        <w:rPr>
          <w:kern w:val="0"/>
          <w:sz w:val="24"/>
          <w:szCs w:val="24"/>
          <w14:ligatures w14:val="none"/>
        </w:rPr>
      </w:pPr>
    </w:p>
    <w:p w14:paraId="4193757B" w14:textId="77777777" w:rsidR="000208DC" w:rsidRPr="00FB539C" w:rsidRDefault="000208DC" w:rsidP="000208DC">
      <w:pPr>
        <w:spacing w:after="200" w:line="276" w:lineRule="auto"/>
        <w:rPr>
          <w:kern w:val="0"/>
          <w:sz w:val="24"/>
          <w:szCs w:val="24"/>
          <w14:ligatures w14:val="none"/>
        </w:rPr>
      </w:pPr>
    </w:p>
    <w:p w14:paraId="510ED237" w14:textId="77777777" w:rsidR="000208DC" w:rsidRPr="00FB539C" w:rsidRDefault="000208DC" w:rsidP="000208DC">
      <w:pPr>
        <w:spacing w:after="200" w:line="276" w:lineRule="auto"/>
        <w:rPr>
          <w:kern w:val="0"/>
          <w:sz w:val="24"/>
          <w:szCs w:val="24"/>
          <w14:ligatures w14:val="none"/>
        </w:rPr>
      </w:pPr>
    </w:p>
    <w:p w14:paraId="40A35C5A" w14:textId="77777777" w:rsidR="000208DC" w:rsidRPr="00FB539C" w:rsidRDefault="000208DC" w:rsidP="000208DC">
      <w:pPr>
        <w:spacing w:after="200" w:line="276" w:lineRule="auto"/>
        <w:rPr>
          <w:kern w:val="0"/>
          <w:sz w:val="24"/>
          <w:szCs w:val="24"/>
          <w14:ligatures w14:val="none"/>
        </w:rPr>
      </w:pPr>
    </w:p>
    <w:p w14:paraId="561AB067" w14:textId="77777777" w:rsidR="000208DC" w:rsidRPr="00FB539C" w:rsidRDefault="000208DC" w:rsidP="000208DC">
      <w:pPr>
        <w:spacing w:after="200" w:line="276" w:lineRule="auto"/>
        <w:rPr>
          <w:kern w:val="0"/>
          <w:sz w:val="24"/>
          <w:szCs w:val="24"/>
          <w14:ligatures w14:val="none"/>
        </w:rPr>
      </w:pPr>
    </w:p>
    <w:p w14:paraId="58EE32BD" w14:textId="77777777" w:rsidR="000208DC" w:rsidRPr="00FB539C" w:rsidRDefault="000208DC" w:rsidP="000208DC">
      <w:pPr>
        <w:spacing w:after="200" w:line="276" w:lineRule="auto"/>
        <w:rPr>
          <w:kern w:val="0"/>
          <w:sz w:val="24"/>
          <w:szCs w:val="24"/>
          <w14:ligatures w14:val="none"/>
        </w:rPr>
      </w:pPr>
    </w:p>
    <w:p w14:paraId="451D55E6" w14:textId="77777777" w:rsidR="000208DC" w:rsidRPr="00FB539C" w:rsidRDefault="000208DC" w:rsidP="000208DC">
      <w:pPr>
        <w:spacing w:after="200" w:line="276" w:lineRule="auto"/>
        <w:rPr>
          <w:kern w:val="0"/>
          <w:sz w:val="24"/>
          <w:szCs w:val="24"/>
          <w14:ligatures w14:val="none"/>
        </w:rPr>
      </w:pPr>
    </w:p>
    <w:p w14:paraId="11753F36" w14:textId="77777777" w:rsidR="000208DC" w:rsidRPr="00FB539C" w:rsidRDefault="000208DC" w:rsidP="000208DC">
      <w:pPr>
        <w:spacing w:after="200" w:line="276" w:lineRule="auto"/>
        <w:rPr>
          <w:kern w:val="0"/>
          <w:sz w:val="24"/>
          <w:szCs w:val="24"/>
          <w14:ligatures w14:val="none"/>
        </w:rPr>
      </w:pPr>
    </w:p>
    <w:p w14:paraId="5A06A83F" w14:textId="77777777" w:rsidR="000208DC" w:rsidRPr="00FB539C" w:rsidRDefault="000208DC" w:rsidP="000208DC">
      <w:pPr>
        <w:spacing w:after="200" w:line="276" w:lineRule="auto"/>
        <w:rPr>
          <w:kern w:val="0"/>
          <w:sz w:val="24"/>
          <w:szCs w:val="24"/>
          <w14:ligatures w14:val="none"/>
        </w:rPr>
      </w:pPr>
    </w:p>
    <w:p w14:paraId="4C716A7A" w14:textId="77777777" w:rsidR="000208DC" w:rsidRPr="00FB539C" w:rsidRDefault="000208DC" w:rsidP="000208DC">
      <w:pPr>
        <w:spacing w:after="200" w:line="276" w:lineRule="auto"/>
        <w:rPr>
          <w:kern w:val="0"/>
          <w:sz w:val="24"/>
          <w:szCs w:val="24"/>
          <w14:ligatures w14:val="none"/>
        </w:rPr>
      </w:pPr>
    </w:p>
    <w:p w14:paraId="360EB23F" w14:textId="77777777" w:rsidR="000208DC" w:rsidRPr="00FB539C" w:rsidRDefault="000208DC" w:rsidP="000208DC">
      <w:pPr>
        <w:spacing w:after="200" w:line="276" w:lineRule="auto"/>
        <w:rPr>
          <w:kern w:val="0"/>
          <w:sz w:val="24"/>
          <w:szCs w:val="24"/>
          <w14:ligatures w14:val="none"/>
        </w:rPr>
      </w:pPr>
    </w:p>
    <w:p w14:paraId="6CD8F240" w14:textId="77777777" w:rsidR="000208DC" w:rsidRPr="00FB539C" w:rsidRDefault="000208DC" w:rsidP="000208DC">
      <w:pPr>
        <w:spacing w:after="200" w:line="276" w:lineRule="auto"/>
        <w:rPr>
          <w:kern w:val="0"/>
          <w:sz w:val="24"/>
          <w:szCs w:val="24"/>
          <w14:ligatures w14:val="none"/>
        </w:rPr>
      </w:pPr>
    </w:p>
    <w:p w14:paraId="59D27982" w14:textId="77777777" w:rsidR="000208DC" w:rsidRPr="00FB539C" w:rsidRDefault="000208DC" w:rsidP="000208DC">
      <w:pPr>
        <w:spacing w:after="200" w:line="276" w:lineRule="auto"/>
        <w:rPr>
          <w:kern w:val="0"/>
          <w:sz w:val="24"/>
          <w:szCs w:val="24"/>
          <w14:ligatures w14:val="none"/>
        </w:rPr>
      </w:pPr>
    </w:p>
    <w:p w14:paraId="7A8C5E98" w14:textId="77777777" w:rsidR="000208DC" w:rsidRPr="00FB539C" w:rsidRDefault="000208DC" w:rsidP="000208DC">
      <w:pPr>
        <w:spacing w:after="200" w:line="276" w:lineRule="auto"/>
        <w:rPr>
          <w:kern w:val="0"/>
          <w:sz w:val="24"/>
          <w:szCs w:val="24"/>
          <w14:ligatures w14:val="none"/>
        </w:rPr>
      </w:pPr>
    </w:p>
    <w:p w14:paraId="7615DC69" w14:textId="77777777" w:rsidR="000208DC" w:rsidRPr="00FB539C" w:rsidRDefault="000208DC" w:rsidP="000208DC">
      <w:pPr>
        <w:spacing w:after="200" w:line="276" w:lineRule="auto"/>
        <w:rPr>
          <w:kern w:val="0"/>
          <w:sz w:val="24"/>
          <w:szCs w:val="24"/>
          <w14:ligatures w14:val="none"/>
        </w:rPr>
      </w:pPr>
    </w:p>
    <w:p w14:paraId="3FB59743" w14:textId="77777777" w:rsidR="000208DC" w:rsidRPr="00FB539C" w:rsidRDefault="000208DC" w:rsidP="000208DC">
      <w:pPr>
        <w:spacing w:after="200" w:line="276" w:lineRule="auto"/>
        <w:rPr>
          <w:kern w:val="0"/>
          <w:sz w:val="24"/>
          <w:szCs w:val="24"/>
          <w14:ligatures w14:val="none"/>
        </w:rPr>
      </w:pPr>
    </w:p>
    <w:p w14:paraId="3478CD91" w14:textId="77777777" w:rsidR="000208DC" w:rsidRPr="00FB539C" w:rsidRDefault="000208DC" w:rsidP="000208DC">
      <w:pPr>
        <w:spacing w:after="200" w:line="276" w:lineRule="auto"/>
        <w:rPr>
          <w:kern w:val="0"/>
          <w:sz w:val="24"/>
          <w:szCs w:val="24"/>
          <w14:ligatures w14:val="none"/>
        </w:rPr>
      </w:pPr>
    </w:p>
    <w:p w14:paraId="1973008E" w14:textId="77777777" w:rsidR="000208DC" w:rsidRPr="00FB539C" w:rsidRDefault="000208DC" w:rsidP="000208DC">
      <w:pPr>
        <w:rPr>
          <w:sz w:val="24"/>
          <w:szCs w:val="24"/>
        </w:rPr>
      </w:pPr>
    </w:p>
    <w:p w14:paraId="6BE908FF" w14:textId="77777777" w:rsidR="000208DC" w:rsidRPr="00FB539C" w:rsidRDefault="000208DC" w:rsidP="000208DC">
      <w:pPr>
        <w:rPr>
          <w:sz w:val="24"/>
          <w:szCs w:val="24"/>
        </w:rPr>
      </w:pPr>
    </w:p>
    <w:p w14:paraId="660B0E6D" w14:textId="77777777" w:rsidR="000208DC" w:rsidRPr="00FB539C" w:rsidRDefault="000208DC" w:rsidP="000208DC">
      <w:pPr>
        <w:rPr>
          <w:sz w:val="24"/>
          <w:szCs w:val="24"/>
        </w:rPr>
      </w:pPr>
    </w:p>
    <w:p w14:paraId="51356C19" w14:textId="77777777" w:rsidR="000208DC" w:rsidRPr="00FB539C" w:rsidRDefault="000208DC" w:rsidP="000208DC"/>
    <w:p w14:paraId="0980E8A1" w14:textId="77777777" w:rsidR="000208DC" w:rsidRPr="00FB539C" w:rsidRDefault="000208DC" w:rsidP="000208DC"/>
    <w:p w14:paraId="31693165" w14:textId="77777777" w:rsidR="000208DC" w:rsidRPr="00FB539C" w:rsidRDefault="000208DC" w:rsidP="000208DC"/>
    <w:p w14:paraId="2B98BF6B" w14:textId="77777777" w:rsidR="000208DC" w:rsidRPr="00FB539C" w:rsidRDefault="000208DC" w:rsidP="000208DC"/>
    <w:p w14:paraId="1DF4298A" w14:textId="77777777" w:rsidR="000208DC" w:rsidRPr="00FB539C" w:rsidRDefault="000208DC" w:rsidP="000208DC"/>
    <w:p w14:paraId="3AEA596B" w14:textId="77777777" w:rsidR="000208DC" w:rsidRPr="00FB539C" w:rsidRDefault="000208DC" w:rsidP="000208DC"/>
    <w:p w14:paraId="4B751FE2" w14:textId="77777777" w:rsidR="000208DC" w:rsidRPr="00FB539C" w:rsidRDefault="000208DC" w:rsidP="000208DC"/>
    <w:p w14:paraId="6754FBEA" w14:textId="77777777" w:rsidR="000208DC" w:rsidRDefault="000208DC" w:rsidP="000208DC"/>
    <w:p w14:paraId="42511F8B" w14:textId="77777777" w:rsidR="000208DC" w:rsidRPr="002273E3" w:rsidRDefault="000208DC" w:rsidP="000208DC"/>
    <w:p w14:paraId="40656E2B" w14:textId="77777777" w:rsidR="00615D9D" w:rsidRDefault="00615D9D"/>
    <w:sectPr w:rsidR="00615D9D" w:rsidSect="000208DC">
      <w:headerReference w:type="default" r:id="rId8"/>
      <w:footerReference w:type="default" r:id="rId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248A" w14:textId="77777777" w:rsidR="00F441A1" w:rsidRDefault="00F441A1" w:rsidP="000208DC">
      <w:pPr>
        <w:spacing w:after="0" w:line="240" w:lineRule="auto"/>
      </w:pPr>
      <w:r>
        <w:separator/>
      </w:r>
    </w:p>
  </w:endnote>
  <w:endnote w:type="continuationSeparator" w:id="0">
    <w:p w14:paraId="29CAB587" w14:textId="77777777" w:rsidR="00F441A1" w:rsidRDefault="00F441A1" w:rsidP="0002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6EA7CA0B" w14:textId="77777777">
      <w:tc>
        <w:tcPr>
          <w:tcW w:w="918" w:type="dxa"/>
        </w:tcPr>
        <w:p w14:paraId="5D50A7E6" w14:textId="77777777" w:rsidR="00C52F37"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A461BDC" w14:textId="77777777" w:rsidR="00C52F37" w:rsidRDefault="00C52F37">
          <w:pPr>
            <w:pStyle w:val="Footer"/>
          </w:pPr>
        </w:p>
      </w:tc>
    </w:tr>
  </w:tbl>
  <w:p w14:paraId="35FF0367" w14:textId="77777777" w:rsidR="00C52F37" w:rsidRDefault="00C52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CE224" w14:textId="77777777" w:rsidR="00F441A1" w:rsidRDefault="00F441A1" w:rsidP="000208DC">
      <w:pPr>
        <w:spacing w:after="0" w:line="240" w:lineRule="auto"/>
      </w:pPr>
      <w:r>
        <w:separator/>
      </w:r>
    </w:p>
  </w:footnote>
  <w:footnote w:type="continuationSeparator" w:id="0">
    <w:p w14:paraId="3B2F443D" w14:textId="77777777" w:rsidR="00F441A1" w:rsidRDefault="00F441A1" w:rsidP="0002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E1AD" w14:textId="77777777" w:rsidR="00C52F37" w:rsidRDefault="00000000">
    <w:pPr>
      <w:pStyle w:val="Header"/>
    </w:pPr>
    <w:r>
      <w:t>Minutes of Meeting</w:t>
    </w:r>
  </w:p>
  <w:p w14:paraId="0A657CF2" w14:textId="1DDE7E12" w:rsidR="00C52F37" w:rsidRDefault="000208DC">
    <w:pPr>
      <w:pStyle w:val="Header"/>
    </w:pPr>
    <w:r>
      <w:t>May 28,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0FB2"/>
    <w:multiLevelType w:val="hybridMultilevel"/>
    <w:tmpl w:val="C5BC33B8"/>
    <w:lvl w:ilvl="0" w:tplc="54D4D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D69A8"/>
    <w:multiLevelType w:val="hybridMultilevel"/>
    <w:tmpl w:val="45928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40D1E"/>
    <w:multiLevelType w:val="hybridMultilevel"/>
    <w:tmpl w:val="BCD6F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7274B"/>
    <w:multiLevelType w:val="hybridMultilevel"/>
    <w:tmpl w:val="54804BB4"/>
    <w:lvl w:ilvl="0" w:tplc="A0B4A47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C40"/>
    <w:multiLevelType w:val="hybridMultilevel"/>
    <w:tmpl w:val="DE700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9DB7A"/>
    <w:multiLevelType w:val="hybridMultilevel"/>
    <w:tmpl w:val="B3AA2B84"/>
    <w:lvl w:ilvl="0" w:tplc="F04C40DC">
      <w:start w:val="1"/>
      <w:numFmt w:val="decimal"/>
      <w:lvlText w:val="%1."/>
      <w:lvlJc w:val="left"/>
      <w:pPr>
        <w:ind w:left="1080" w:hanging="360"/>
      </w:pPr>
    </w:lvl>
    <w:lvl w:ilvl="1" w:tplc="B716453A">
      <w:start w:val="1"/>
      <w:numFmt w:val="lowerLetter"/>
      <w:lvlText w:val="%2."/>
      <w:lvlJc w:val="left"/>
      <w:pPr>
        <w:ind w:left="1800" w:hanging="360"/>
      </w:pPr>
    </w:lvl>
    <w:lvl w:ilvl="2" w:tplc="1D268740">
      <w:start w:val="1"/>
      <w:numFmt w:val="lowerRoman"/>
      <w:lvlText w:val="%3."/>
      <w:lvlJc w:val="right"/>
      <w:pPr>
        <w:ind w:left="2520" w:hanging="180"/>
      </w:pPr>
    </w:lvl>
    <w:lvl w:ilvl="3" w:tplc="0FEC24D8">
      <w:start w:val="1"/>
      <w:numFmt w:val="decimal"/>
      <w:lvlText w:val="%4."/>
      <w:lvlJc w:val="left"/>
      <w:pPr>
        <w:ind w:left="3240" w:hanging="360"/>
      </w:pPr>
    </w:lvl>
    <w:lvl w:ilvl="4" w:tplc="C9CAEF24">
      <w:start w:val="1"/>
      <w:numFmt w:val="lowerLetter"/>
      <w:lvlText w:val="%5."/>
      <w:lvlJc w:val="left"/>
      <w:pPr>
        <w:ind w:left="3960" w:hanging="360"/>
      </w:pPr>
    </w:lvl>
    <w:lvl w:ilvl="5" w:tplc="DCC2817E">
      <w:start w:val="1"/>
      <w:numFmt w:val="lowerRoman"/>
      <w:lvlText w:val="%6."/>
      <w:lvlJc w:val="right"/>
      <w:pPr>
        <w:ind w:left="4680" w:hanging="180"/>
      </w:pPr>
    </w:lvl>
    <w:lvl w:ilvl="6" w:tplc="4CBAE85C">
      <w:start w:val="1"/>
      <w:numFmt w:val="decimal"/>
      <w:lvlText w:val="%7."/>
      <w:lvlJc w:val="left"/>
      <w:pPr>
        <w:ind w:left="5400" w:hanging="360"/>
      </w:pPr>
    </w:lvl>
    <w:lvl w:ilvl="7" w:tplc="BF98D8B8">
      <w:start w:val="1"/>
      <w:numFmt w:val="lowerLetter"/>
      <w:lvlText w:val="%8."/>
      <w:lvlJc w:val="left"/>
      <w:pPr>
        <w:ind w:left="6120" w:hanging="360"/>
      </w:pPr>
    </w:lvl>
    <w:lvl w:ilvl="8" w:tplc="CD887ADE">
      <w:start w:val="1"/>
      <w:numFmt w:val="lowerRoman"/>
      <w:lvlText w:val="%9."/>
      <w:lvlJc w:val="right"/>
      <w:pPr>
        <w:ind w:left="6840" w:hanging="180"/>
      </w:pPr>
    </w:lvl>
  </w:abstractNum>
  <w:abstractNum w:abstractNumId="6" w15:restartNumberingAfterBreak="0">
    <w:nsid w:val="3C096511"/>
    <w:multiLevelType w:val="multilevel"/>
    <w:tmpl w:val="52FE4128"/>
    <w:lvl w:ilvl="0">
      <w:start w:val="11"/>
      <w:numFmt w:val="upperLetter"/>
      <w:lvlText w:val="%1."/>
      <w:lvlJc w:val="left"/>
      <w:pPr>
        <w:tabs>
          <w:tab w:val="num" w:pos="1440"/>
        </w:tabs>
        <w:ind w:left="1440" w:hanging="360"/>
      </w:pPr>
      <w:rPr>
        <w:rFonts w:hint="default"/>
      </w:rPr>
    </w:lvl>
    <w:lvl w:ilvl="1">
      <w:start w:val="1"/>
      <w:numFmt w:val="upperLetter"/>
      <w:lvlText w:val="%2."/>
      <w:lvlJc w:val="left"/>
      <w:pPr>
        <w:tabs>
          <w:tab w:val="num" w:pos="2160"/>
        </w:tabs>
        <w:ind w:left="2160" w:hanging="360"/>
      </w:pPr>
      <w:rPr>
        <w:rFonts w:hint="default"/>
      </w:rPr>
    </w:lvl>
    <w:lvl w:ilvl="2">
      <w:start w:val="1"/>
      <w:numFmt w:val="upperLetter"/>
      <w:lvlText w:val="%3."/>
      <w:lvlJc w:val="left"/>
      <w:pPr>
        <w:tabs>
          <w:tab w:val="num" w:pos="2880"/>
        </w:tabs>
        <w:ind w:left="2880" w:hanging="360"/>
      </w:pPr>
      <w:rPr>
        <w:rFonts w:hint="default"/>
      </w:rPr>
    </w:lvl>
    <w:lvl w:ilvl="3">
      <w:start w:val="1"/>
      <w:numFmt w:val="upperLetter"/>
      <w:lvlText w:val="%4."/>
      <w:lvlJc w:val="left"/>
      <w:pPr>
        <w:tabs>
          <w:tab w:val="num" w:pos="3600"/>
        </w:tabs>
        <w:ind w:left="3600" w:hanging="360"/>
      </w:pPr>
      <w:rPr>
        <w:rFonts w:hint="default"/>
      </w:rPr>
    </w:lvl>
    <w:lvl w:ilvl="4">
      <w:start w:val="1"/>
      <w:numFmt w:val="upperLetter"/>
      <w:lvlText w:val="%5."/>
      <w:lvlJc w:val="left"/>
      <w:pPr>
        <w:tabs>
          <w:tab w:val="num" w:pos="4320"/>
        </w:tabs>
        <w:ind w:left="4320" w:hanging="360"/>
      </w:pPr>
      <w:rPr>
        <w:rFonts w:hint="default"/>
      </w:rPr>
    </w:lvl>
    <w:lvl w:ilvl="5">
      <w:start w:val="1"/>
      <w:numFmt w:val="upperLetter"/>
      <w:lvlText w:val="%6."/>
      <w:lvlJc w:val="left"/>
      <w:pPr>
        <w:tabs>
          <w:tab w:val="num" w:pos="5040"/>
        </w:tabs>
        <w:ind w:left="5040" w:hanging="360"/>
      </w:pPr>
      <w:rPr>
        <w:rFonts w:hint="default"/>
      </w:rPr>
    </w:lvl>
    <w:lvl w:ilvl="6">
      <w:start w:val="1"/>
      <w:numFmt w:val="upperLetter"/>
      <w:lvlText w:val="%7."/>
      <w:lvlJc w:val="left"/>
      <w:pPr>
        <w:tabs>
          <w:tab w:val="num" w:pos="5760"/>
        </w:tabs>
        <w:ind w:left="5760" w:hanging="360"/>
      </w:pPr>
      <w:rPr>
        <w:rFonts w:hint="default"/>
      </w:rPr>
    </w:lvl>
    <w:lvl w:ilvl="7">
      <w:start w:val="1"/>
      <w:numFmt w:val="upperLetter"/>
      <w:lvlText w:val="%8."/>
      <w:lvlJc w:val="left"/>
      <w:pPr>
        <w:tabs>
          <w:tab w:val="num" w:pos="6480"/>
        </w:tabs>
        <w:ind w:left="6480" w:hanging="360"/>
      </w:pPr>
      <w:rPr>
        <w:rFonts w:hint="default"/>
      </w:rPr>
    </w:lvl>
    <w:lvl w:ilvl="8">
      <w:start w:val="1"/>
      <w:numFmt w:val="upperLetter"/>
      <w:lvlText w:val="%9."/>
      <w:lvlJc w:val="left"/>
      <w:pPr>
        <w:tabs>
          <w:tab w:val="num" w:pos="7200"/>
        </w:tabs>
        <w:ind w:left="7200" w:hanging="360"/>
      </w:pPr>
      <w:rPr>
        <w:rFonts w:hint="default"/>
      </w:rPr>
    </w:lvl>
  </w:abstractNum>
  <w:abstractNum w:abstractNumId="7" w15:restartNumberingAfterBreak="0">
    <w:nsid w:val="3EC71D8C"/>
    <w:multiLevelType w:val="hybridMultilevel"/>
    <w:tmpl w:val="70DE6632"/>
    <w:lvl w:ilvl="0" w:tplc="03C29C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AE76A"/>
    <w:multiLevelType w:val="hybridMultilevel"/>
    <w:tmpl w:val="DD2A52D4"/>
    <w:lvl w:ilvl="0" w:tplc="9FFC1318">
      <w:start w:val="1"/>
      <w:numFmt w:val="decimal"/>
      <w:lvlText w:val="%1."/>
      <w:lvlJc w:val="left"/>
      <w:pPr>
        <w:ind w:left="1080" w:hanging="360"/>
      </w:pPr>
    </w:lvl>
    <w:lvl w:ilvl="1" w:tplc="E18EA70A">
      <w:start w:val="1"/>
      <w:numFmt w:val="lowerLetter"/>
      <w:lvlText w:val="%2."/>
      <w:lvlJc w:val="left"/>
      <w:pPr>
        <w:ind w:left="1800" w:hanging="360"/>
      </w:pPr>
      <w:rPr>
        <w:sz w:val="24"/>
        <w:szCs w:val="24"/>
      </w:rPr>
    </w:lvl>
    <w:lvl w:ilvl="2" w:tplc="0E7896C4">
      <w:start w:val="1"/>
      <w:numFmt w:val="lowerRoman"/>
      <w:lvlText w:val="%3."/>
      <w:lvlJc w:val="right"/>
      <w:pPr>
        <w:ind w:left="2520" w:hanging="180"/>
      </w:pPr>
    </w:lvl>
    <w:lvl w:ilvl="3" w:tplc="65586AF8">
      <w:start w:val="1"/>
      <w:numFmt w:val="decimal"/>
      <w:lvlText w:val="%4."/>
      <w:lvlJc w:val="left"/>
      <w:pPr>
        <w:ind w:left="3240" w:hanging="360"/>
      </w:pPr>
    </w:lvl>
    <w:lvl w:ilvl="4" w:tplc="45D2FB74">
      <w:start w:val="1"/>
      <w:numFmt w:val="lowerLetter"/>
      <w:lvlText w:val="%5."/>
      <w:lvlJc w:val="left"/>
      <w:pPr>
        <w:ind w:left="3960" w:hanging="360"/>
      </w:pPr>
    </w:lvl>
    <w:lvl w:ilvl="5" w:tplc="304C2A22">
      <w:start w:val="1"/>
      <w:numFmt w:val="lowerRoman"/>
      <w:lvlText w:val="%6."/>
      <w:lvlJc w:val="right"/>
      <w:pPr>
        <w:ind w:left="4680" w:hanging="180"/>
      </w:pPr>
    </w:lvl>
    <w:lvl w:ilvl="6" w:tplc="9DDC6B3E">
      <w:start w:val="1"/>
      <w:numFmt w:val="decimal"/>
      <w:lvlText w:val="%7."/>
      <w:lvlJc w:val="left"/>
      <w:pPr>
        <w:ind w:left="5400" w:hanging="360"/>
      </w:pPr>
    </w:lvl>
    <w:lvl w:ilvl="7" w:tplc="8660A224">
      <w:start w:val="1"/>
      <w:numFmt w:val="lowerLetter"/>
      <w:lvlText w:val="%8."/>
      <w:lvlJc w:val="left"/>
      <w:pPr>
        <w:ind w:left="6120" w:hanging="360"/>
      </w:pPr>
    </w:lvl>
    <w:lvl w:ilvl="8" w:tplc="D5165B3A">
      <w:start w:val="1"/>
      <w:numFmt w:val="lowerRoman"/>
      <w:lvlText w:val="%9."/>
      <w:lvlJc w:val="right"/>
      <w:pPr>
        <w:ind w:left="6840" w:hanging="180"/>
      </w:pPr>
    </w:lvl>
  </w:abstractNum>
  <w:abstractNum w:abstractNumId="9" w15:restartNumberingAfterBreak="0">
    <w:nsid w:val="566E0536"/>
    <w:multiLevelType w:val="multilevel"/>
    <w:tmpl w:val="D17C1372"/>
    <w:lvl w:ilvl="0">
      <w:start w:val="11"/>
      <w:numFmt w:val="upperLetter"/>
      <w:lvlText w:val="%1."/>
      <w:lvlJc w:val="left"/>
      <w:pPr>
        <w:tabs>
          <w:tab w:val="num" w:pos="1440"/>
        </w:tabs>
        <w:ind w:left="1440" w:hanging="360"/>
      </w:pPr>
      <w:rPr>
        <w:rFonts w:hint="default"/>
      </w:rPr>
    </w:lvl>
    <w:lvl w:ilvl="1">
      <w:start w:val="3"/>
      <w:numFmt w:val="decimal"/>
      <w:lvlText w:val="%2."/>
      <w:lvlJc w:val="left"/>
      <w:pPr>
        <w:ind w:left="2160" w:hanging="360"/>
      </w:pPr>
      <w:rPr>
        <w:rFonts w:hint="default"/>
      </w:rPr>
    </w:lvl>
    <w:lvl w:ilvl="2">
      <w:start w:val="1"/>
      <w:numFmt w:val="upperLetter"/>
      <w:lvlText w:val="%3."/>
      <w:lvlJc w:val="left"/>
      <w:pPr>
        <w:tabs>
          <w:tab w:val="num" w:pos="2880"/>
        </w:tabs>
        <w:ind w:left="2880" w:hanging="360"/>
      </w:pPr>
      <w:rPr>
        <w:rFonts w:hint="default"/>
      </w:rPr>
    </w:lvl>
    <w:lvl w:ilvl="3">
      <w:start w:val="1"/>
      <w:numFmt w:val="upperLetter"/>
      <w:lvlText w:val="%4."/>
      <w:lvlJc w:val="left"/>
      <w:pPr>
        <w:tabs>
          <w:tab w:val="num" w:pos="3600"/>
        </w:tabs>
        <w:ind w:left="3600" w:hanging="360"/>
      </w:pPr>
      <w:rPr>
        <w:rFonts w:hint="default"/>
      </w:rPr>
    </w:lvl>
    <w:lvl w:ilvl="4">
      <w:start w:val="1"/>
      <w:numFmt w:val="upperLetter"/>
      <w:lvlText w:val="%5."/>
      <w:lvlJc w:val="left"/>
      <w:pPr>
        <w:tabs>
          <w:tab w:val="num" w:pos="4320"/>
        </w:tabs>
        <w:ind w:left="4320" w:hanging="360"/>
      </w:pPr>
      <w:rPr>
        <w:rFonts w:hint="default"/>
      </w:rPr>
    </w:lvl>
    <w:lvl w:ilvl="5">
      <w:start w:val="1"/>
      <w:numFmt w:val="upperLetter"/>
      <w:lvlText w:val="%6."/>
      <w:lvlJc w:val="left"/>
      <w:pPr>
        <w:tabs>
          <w:tab w:val="num" w:pos="5040"/>
        </w:tabs>
        <w:ind w:left="5040" w:hanging="360"/>
      </w:pPr>
      <w:rPr>
        <w:rFonts w:hint="default"/>
      </w:rPr>
    </w:lvl>
    <w:lvl w:ilvl="6">
      <w:start w:val="1"/>
      <w:numFmt w:val="upperLetter"/>
      <w:lvlText w:val="%7."/>
      <w:lvlJc w:val="left"/>
      <w:pPr>
        <w:tabs>
          <w:tab w:val="num" w:pos="5760"/>
        </w:tabs>
        <w:ind w:left="5760" w:hanging="360"/>
      </w:pPr>
      <w:rPr>
        <w:rFonts w:hint="default"/>
      </w:rPr>
    </w:lvl>
    <w:lvl w:ilvl="7">
      <w:start w:val="1"/>
      <w:numFmt w:val="upperLetter"/>
      <w:lvlText w:val="%8."/>
      <w:lvlJc w:val="left"/>
      <w:pPr>
        <w:tabs>
          <w:tab w:val="num" w:pos="6480"/>
        </w:tabs>
        <w:ind w:left="6480" w:hanging="360"/>
      </w:pPr>
      <w:rPr>
        <w:rFonts w:hint="default"/>
      </w:rPr>
    </w:lvl>
    <w:lvl w:ilvl="8">
      <w:start w:val="1"/>
      <w:numFmt w:val="upperLetter"/>
      <w:lvlText w:val="%9."/>
      <w:lvlJc w:val="left"/>
      <w:pPr>
        <w:tabs>
          <w:tab w:val="num" w:pos="7200"/>
        </w:tabs>
        <w:ind w:left="7200" w:hanging="360"/>
      </w:pPr>
      <w:rPr>
        <w:rFonts w:hint="default"/>
      </w:rPr>
    </w:lvl>
  </w:abstractNum>
  <w:abstractNum w:abstractNumId="10" w15:restartNumberingAfterBreak="0">
    <w:nsid w:val="5BCF5545"/>
    <w:multiLevelType w:val="multilevel"/>
    <w:tmpl w:val="284C3DAE"/>
    <w:lvl w:ilvl="0">
      <w:start w:val="1"/>
      <w:numFmt w:val="upperLetter"/>
      <w:lvlText w:val="%1."/>
      <w:lvlJc w:val="left"/>
      <w:pPr>
        <w:tabs>
          <w:tab w:val="num" w:pos="1440"/>
        </w:tabs>
        <w:ind w:left="1440" w:hanging="360"/>
      </w:pPr>
      <w:rPr>
        <w:rFonts w:hint="default"/>
      </w:rPr>
    </w:lvl>
    <w:lvl w:ilvl="1">
      <w:start w:val="1"/>
      <w:numFmt w:val="upperLetter"/>
      <w:lvlText w:val="%2."/>
      <w:lvlJc w:val="left"/>
      <w:pPr>
        <w:tabs>
          <w:tab w:val="num" w:pos="2160"/>
        </w:tabs>
        <w:ind w:left="2160" w:hanging="360"/>
      </w:pPr>
      <w:rPr>
        <w:rFonts w:hint="default"/>
      </w:rPr>
    </w:lvl>
    <w:lvl w:ilvl="2">
      <w:start w:val="1"/>
      <w:numFmt w:val="upperLetter"/>
      <w:lvlText w:val="%3."/>
      <w:lvlJc w:val="left"/>
      <w:pPr>
        <w:tabs>
          <w:tab w:val="num" w:pos="2880"/>
        </w:tabs>
        <w:ind w:left="2880" w:hanging="360"/>
      </w:pPr>
      <w:rPr>
        <w:rFonts w:hint="default"/>
      </w:rPr>
    </w:lvl>
    <w:lvl w:ilvl="3">
      <w:start w:val="1"/>
      <w:numFmt w:val="upperLetter"/>
      <w:lvlText w:val="%4."/>
      <w:lvlJc w:val="left"/>
      <w:pPr>
        <w:tabs>
          <w:tab w:val="num" w:pos="3600"/>
        </w:tabs>
        <w:ind w:left="3600" w:hanging="360"/>
      </w:pPr>
      <w:rPr>
        <w:rFonts w:hint="default"/>
      </w:rPr>
    </w:lvl>
    <w:lvl w:ilvl="4">
      <w:start w:val="1"/>
      <w:numFmt w:val="upperLetter"/>
      <w:lvlText w:val="%5."/>
      <w:lvlJc w:val="left"/>
      <w:pPr>
        <w:tabs>
          <w:tab w:val="num" w:pos="4320"/>
        </w:tabs>
        <w:ind w:left="4320" w:hanging="360"/>
      </w:pPr>
      <w:rPr>
        <w:rFonts w:hint="default"/>
      </w:rPr>
    </w:lvl>
    <w:lvl w:ilvl="5">
      <w:start w:val="1"/>
      <w:numFmt w:val="upperLetter"/>
      <w:lvlText w:val="%6."/>
      <w:lvlJc w:val="left"/>
      <w:pPr>
        <w:tabs>
          <w:tab w:val="num" w:pos="5040"/>
        </w:tabs>
        <w:ind w:left="5040" w:hanging="360"/>
      </w:pPr>
      <w:rPr>
        <w:rFonts w:hint="default"/>
      </w:rPr>
    </w:lvl>
    <w:lvl w:ilvl="6">
      <w:start w:val="1"/>
      <w:numFmt w:val="upperLetter"/>
      <w:lvlText w:val="%7."/>
      <w:lvlJc w:val="left"/>
      <w:pPr>
        <w:tabs>
          <w:tab w:val="num" w:pos="5760"/>
        </w:tabs>
        <w:ind w:left="5760" w:hanging="360"/>
      </w:pPr>
      <w:rPr>
        <w:rFonts w:hint="default"/>
      </w:rPr>
    </w:lvl>
    <w:lvl w:ilvl="7">
      <w:start w:val="1"/>
      <w:numFmt w:val="upperLetter"/>
      <w:lvlText w:val="%8."/>
      <w:lvlJc w:val="left"/>
      <w:pPr>
        <w:tabs>
          <w:tab w:val="num" w:pos="6480"/>
        </w:tabs>
        <w:ind w:left="6480" w:hanging="360"/>
      </w:pPr>
      <w:rPr>
        <w:rFonts w:hint="default"/>
      </w:rPr>
    </w:lvl>
    <w:lvl w:ilvl="8">
      <w:start w:val="1"/>
      <w:numFmt w:val="upperLetter"/>
      <w:lvlText w:val="%9."/>
      <w:lvlJc w:val="left"/>
      <w:pPr>
        <w:tabs>
          <w:tab w:val="num" w:pos="7200"/>
        </w:tabs>
        <w:ind w:left="7200" w:hanging="360"/>
      </w:pPr>
      <w:rPr>
        <w:rFonts w:hint="default"/>
      </w:rPr>
    </w:lvl>
  </w:abstractNum>
  <w:abstractNum w:abstractNumId="11" w15:restartNumberingAfterBreak="0">
    <w:nsid w:val="61EA29F4"/>
    <w:multiLevelType w:val="hybridMultilevel"/>
    <w:tmpl w:val="343AEE0E"/>
    <w:lvl w:ilvl="0" w:tplc="57D4CF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709A4"/>
    <w:multiLevelType w:val="multilevel"/>
    <w:tmpl w:val="0AD4D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D5C03"/>
    <w:multiLevelType w:val="hybridMultilevel"/>
    <w:tmpl w:val="96FA903A"/>
    <w:lvl w:ilvl="0" w:tplc="04090019">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 w15:restartNumberingAfterBreak="0">
    <w:nsid w:val="6BDF14CE"/>
    <w:multiLevelType w:val="hybridMultilevel"/>
    <w:tmpl w:val="E716BB62"/>
    <w:lvl w:ilvl="0" w:tplc="48903F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37930"/>
    <w:multiLevelType w:val="hybridMultilevel"/>
    <w:tmpl w:val="16D671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4C7A71"/>
    <w:multiLevelType w:val="multilevel"/>
    <w:tmpl w:val="0468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444564">
    <w:abstractNumId w:val="14"/>
  </w:num>
  <w:num w:numId="2" w16cid:durableId="1406221083">
    <w:abstractNumId w:val="0"/>
  </w:num>
  <w:num w:numId="3" w16cid:durableId="927037545">
    <w:abstractNumId w:val="16"/>
  </w:num>
  <w:num w:numId="4" w16cid:durableId="2078742493">
    <w:abstractNumId w:val="12"/>
  </w:num>
  <w:num w:numId="5" w16cid:durableId="2002659539">
    <w:abstractNumId w:val="10"/>
  </w:num>
  <w:num w:numId="6" w16cid:durableId="300312297">
    <w:abstractNumId w:val="6"/>
  </w:num>
  <w:num w:numId="7" w16cid:durableId="384722779">
    <w:abstractNumId w:val="5"/>
  </w:num>
  <w:num w:numId="8" w16cid:durableId="1887639035">
    <w:abstractNumId w:val="3"/>
  </w:num>
  <w:num w:numId="9" w16cid:durableId="1712680888">
    <w:abstractNumId w:val="15"/>
  </w:num>
  <w:num w:numId="10" w16cid:durableId="179780377">
    <w:abstractNumId w:val="8"/>
  </w:num>
  <w:num w:numId="11" w16cid:durableId="1941453279">
    <w:abstractNumId w:val="9"/>
  </w:num>
  <w:num w:numId="12" w16cid:durableId="610209697">
    <w:abstractNumId w:val="13"/>
  </w:num>
  <w:num w:numId="13" w16cid:durableId="1631474570">
    <w:abstractNumId w:val="2"/>
  </w:num>
  <w:num w:numId="14" w16cid:durableId="508369862">
    <w:abstractNumId w:val="4"/>
  </w:num>
  <w:num w:numId="15" w16cid:durableId="776481927">
    <w:abstractNumId w:val="11"/>
  </w:num>
  <w:num w:numId="16" w16cid:durableId="2047636230">
    <w:abstractNumId w:val="7"/>
  </w:num>
  <w:num w:numId="17" w16cid:durableId="1801000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DC"/>
    <w:rsid w:val="000208DC"/>
    <w:rsid w:val="00270A21"/>
    <w:rsid w:val="0047487F"/>
    <w:rsid w:val="004E1E64"/>
    <w:rsid w:val="00542EB0"/>
    <w:rsid w:val="00615D9D"/>
    <w:rsid w:val="0092544A"/>
    <w:rsid w:val="00AB4E2A"/>
    <w:rsid w:val="00C52F37"/>
    <w:rsid w:val="00F4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7BA3"/>
  <w15:chartTrackingRefBased/>
  <w15:docId w15:val="{5DF8DCC6-6DD6-403C-8E5F-C48511C4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DC"/>
  </w:style>
  <w:style w:type="paragraph" w:styleId="Footer">
    <w:name w:val="footer"/>
    <w:basedOn w:val="Normal"/>
    <w:link w:val="FooterChar"/>
    <w:uiPriority w:val="99"/>
    <w:unhideWhenUsed/>
    <w:rsid w:val="00020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DC"/>
  </w:style>
  <w:style w:type="paragraph" w:styleId="ListParagraph">
    <w:name w:val="List Paragraph"/>
    <w:basedOn w:val="Normal"/>
    <w:uiPriority w:val="34"/>
    <w:qFormat/>
    <w:rsid w:val="000208DC"/>
    <w:pPr>
      <w:ind w:left="720"/>
      <w:contextualSpacing/>
    </w:pPr>
  </w:style>
  <w:style w:type="character" w:customStyle="1" w:styleId="normaltextrun">
    <w:name w:val="normaltextrun"/>
    <w:basedOn w:val="DefaultParagraphFont"/>
    <w:rsid w:val="000208DC"/>
  </w:style>
  <w:style w:type="character" w:customStyle="1" w:styleId="eop">
    <w:name w:val="eop"/>
    <w:basedOn w:val="DefaultParagraphFont"/>
    <w:rsid w:val="000208DC"/>
  </w:style>
  <w:style w:type="paragraph" w:customStyle="1" w:styleId="paragraph">
    <w:name w:val="paragraph"/>
    <w:basedOn w:val="Normal"/>
    <w:rsid w:val="000208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208D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B4E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4E2A"/>
    <w:rPr>
      <w:sz w:val="20"/>
      <w:szCs w:val="20"/>
    </w:rPr>
  </w:style>
  <w:style w:type="character" w:styleId="EndnoteReference">
    <w:name w:val="endnote reference"/>
    <w:basedOn w:val="DefaultParagraphFont"/>
    <w:uiPriority w:val="99"/>
    <w:semiHidden/>
    <w:unhideWhenUsed/>
    <w:rsid w:val="00AB4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ABA6-9190-410C-B127-672D36C7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2</cp:revision>
  <dcterms:created xsi:type="dcterms:W3CDTF">2024-06-12T14:55:00Z</dcterms:created>
  <dcterms:modified xsi:type="dcterms:W3CDTF">2024-06-12T14:55:00Z</dcterms:modified>
</cp:coreProperties>
</file>